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79.png" ContentType="image/png"/>
  <Override PartName="/word/media/rId74.png" ContentType="image/png"/>
  <Override PartName="/word/media/rId86.png" ContentType="image/png"/>
  <Override PartName="/word/media/rId118.png" ContentType="image/png"/>
  <Override PartName="/word/media/rId102.jpg" ContentType="image/jpeg"/>
  <Override PartName="/word/media/rId98.jpg" ContentType="image/jpeg"/>
  <Override PartName="/word/media/rId105.png" ContentType="image/png"/>
  <Override PartName="/word/media/rId130.png" ContentType="image/png"/>
  <Override PartName="/word/media/rId63.png" ContentType="image/png"/>
  <Override PartName="/word/media/rId92.jpg" ContentType="image/jpeg"/>
  <Override PartName="/word/media/rId37.png" ContentType="image/png"/>
  <Override PartName="/word/media/rId33.png" ContentType="image/png"/>
  <Override PartName="/word/media/rId78.png" ContentType="image/png"/>
  <Override PartName="/word/media/rId127.png" ContentType="image/png"/>
  <Override PartName="/word/media/rId82.png" ContentType="image/png"/>
  <Override PartName="/word/media/rId113.png" ContentType="image/png"/>
  <Override PartName="/word/media/rId41.png" ContentType="image/png"/>
  <Override PartName="/word/media/rId21.png" ContentType="image/png"/>
  <Override PartName="/word/media/rId123.png" ContentType="image/png"/>
  <Override PartName="/word/media/rId45.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DIY</w:t>
      </w:r>
      <w:r>
        <w:t xml:space="preserve"> </w:t>
      </w:r>
      <w:r>
        <w:t xml:space="preserve">CGM</w:t>
      </w:r>
    </w:p>
    <w:p>
      <w:pPr>
        <w:pStyle w:val="Subtitle"/>
      </w:pPr>
      <w:r>
        <w:t xml:space="preserve">Practical</w:t>
      </w:r>
      <w:r>
        <w:t xml:space="preserve"> </w:t>
      </w:r>
      <w:r>
        <w:t xml:space="preserve">techniques</w:t>
      </w:r>
      <w:r>
        <w:t xml:space="preserve"> </w:t>
      </w:r>
      <w:r>
        <w:t xml:space="preserve">to</w:t>
      </w:r>
      <w:r>
        <w:t xml:space="preserve"> </w:t>
      </w:r>
      <w:r>
        <w:t xml:space="preserve">apply</w:t>
      </w:r>
      <w:r>
        <w:t xml:space="preserve"> </w:t>
      </w:r>
      <w:r>
        <w:t xml:space="preserve">scientific</w:t>
      </w:r>
      <w:r>
        <w:t xml:space="preserve"> </w:t>
      </w:r>
      <w:r>
        <w:t xml:space="preserve">principles</w:t>
      </w:r>
      <w:r>
        <w:t xml:space="preserve"> </w:t>
      </w:r>
      <w:r>
        <w:t xml:space="preserve">to</w:t>
      </w:r>
      <w:r>
        <w:t xml:space="preserve"> </w:t>
      </w:r>
      <w:r>
        <w:t xml:space="preserve">your</w:t>
      </w:r>
      <w:r>
        <w:t xml:space="preserve"> </w:t>
      </w:r>
      <w:r>
        <w:t xml:space="preserve">own</w:t>
      </w:r>
      <w:r>
        <w:t xml:space="preserve"> </w:t>
      </w:r>
      <w:r>
        <w:t xml:space="preserve">life.</w:t>
      </w:r>
    </w:p>
    <w:p>
      <w:pPr>
        <w:pStyle w:val="Author"/>
      </w:pPr>
      <w:r>
        <w:t xml:space="preserve">Personal</w:t>
      </w:r>
      <w:r>
        <w:t xml:space="preserve"> </w:t>
      </w:r>
      <w:r>
        <w:t xml:space="preserve">Science</w:t>
      </w:r>
    </w:p>
    <w:p>
      <w:pPr>
        <w:pStyle w:val="Date"/>
      </w:pPr>
      <w:r>
        <w:t xml:space="preserve">2023-06-13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prerequisites"/>
    <w:p>
      <w:pPr>
        <w:pStyle w:val="Heading1"/>
      </w:pPr>
      <w:r>
        <w:t xml:space="preserve">1. Prerequisites</w:t>
      </w:r>
    </w:p>
    <w:p>
      <w:pPr>
        <w:pStyle w:val="FirstParagraph"/>
      </w:pPr>
      <w:r>
        <w:t xml:space="preserve">Continuous glucose monitoring (CGM) is among the most exciting personal science experiments you can conduct on yourself. This book will explain how to get started.</w:t>
      </w:r>
    </w:p>
    <w:p>
      <w:pPr>
        <w:pStyle w:val="BodyText"/>
      </w:pPr>
      <w:r>
        <w:t xml:space="preserve">Before you buy one of those expensive kits from one of the many commercial companies that offer the devices as part of their diet and nutrition programs, learn how to do it yourself for about $30 - $50. All of the direct-to-consumer kits use the same FDA-regulated device that is available at your local pharmacy for fraction of the price.</w:t>
      </w:r>
    </w:p>
    <w:p>
      <w:pPr>
        <w:pStyle w:val="BodyText"/>
      </w:pPr>
      <w:r>
        <w:t xml:space="preserve">This site will show you step-by-step how to get the same results as the expensive products: an instant look at your glucose levels at any time day or night. After that, you can decide for yourself it it’s worth it for you to buy the other services.</w:t>
      </w:r>
    </w:p>
    <w:p>
      <w:pPr>
        <w:pStyle w:val="BodyText"/>
      </w:pPr>
      <w:r>
        <w:t xml:space="preserve">2023-06-13 12:06 PM</w:t>
      </w:r>
    </w:p>
    <w:bookmarkEnd w:id="20"/>
    <w:bookmarkStart w:id="27" w:name="intro"/>
    <w:p>
      <w:pPr>
        <w:pStyle w:val="Heading1"/>
      </w:pPr>
      <w:r>
        <w:t xml:space="preserve">2. Introduction</w:t>
      </w:r>
    </w:p>
    <w:p>
      <w:pPr>
        <w:pStyle w:val="FirstParagraph"/>
      </w:pPr>
      <w:r>
        <w:t xml:space="preserve">This is a list of resources useful for building products that work with continuous glucose monitoring devices. Consider this document to be in the public domain, free to use however you like (but of course with absolutely no guarantees of accuracy).</w:t>
      </w:r>
    </w:p>
    <w:p>
      <w:pPr>
        <w:pStyle w:val="BodyText"/>
      </w:pPr>
      <w:r>
        <w:drawing>
          <wp:inline>
            <wp:extent cx="5334000" cy="1759234"/>
            <wp:effectExtent b="0" l="0" r="0" t="0"/>
            <wp:docPr descr="" title="" id="22" name="Picture"/>
            <a:graphic>
              <a:graphicData uri="http://schemas.openxmlformats.org/drawingml/2006/picture">
                <pic:pic>
                  <pic:nvPicPr>
                    <pic:cNvPr descr="assets/images/Projects/Personal Science/PS-CGM/images/sprague-neolife.png" id="23" name="Picture"/>
                    <pic:cNvPicPr>
                      <a:picLocks noChangeArrowheads="1" noChangeAspect="1"/>
                    </pic:cNvPicPr>
                  </pic:nvPicPr>
                  <pic:blipFill>
                    <a:blip r:embed="rId21"/>
                    <a:stretch>
                      <a:fillRect/>
                    </a:stretch>
                  </pic:blipFill>
                  <pic:spPr bwMode="auto">
                    <a:xfrm>
                      <a:off x="0" y="0"/>
                      <a:ext cx="5334000" cy="1759234"/>
                    </a:xfrm>
                    <a:prstGeom prst="rect">
                      <a:avLst/>
                    </a:prstGeom>
                    <a:noFill/>
                    <a:ln w="9525">
                      <a:noFill/>
                      <a:headEnd/>
                      <a:tailEnd/>
                    </a:ln>
                  </pic:spPr>
                </pic:pic>
              </a:graphicData>
            </a:graphic>
          </wp:inline>
        </w:drawing>
      </w:r>
    </w:p>
    <w:p>
      <w:pPr>
        <w:pStyle w:val="BodyText"/>
      </w:pPr>
      <w:r>
        <w:t xml:space="preserve">Start with this article by</w:t>
      </w:r>
      <w:r>
        <w:t xml:space="preserve"> </w:t>
      </w:r>
      <w:hyperlink r:id="rId24">
        <w:r>
          <w:rPr>
            <w:rStyle w:val="Hyperlink"/>
          </w:rPr>
          <w:t xml:space="preserve">Richard Sprague</w:t>
        </w:r>
      </w:hyperlink>
      <w:r>
        <w:t xml:space="preserve"> </w:t>
      </w:r>
      <w:r>
        <w:t xml:space="preserve">at NEO.LIFE:</w:t>
      </w:r>
      <w:r>
        <w:t xml:space="preserve"> </w:t>
      </w:r>
      <w:hyperlink r:id="rId25">
        <w:r>
          <w:rPr>
            <w:rStyle w:val="Hyperlink"/>
          </w:rPr>
          <w:t xml:space="preserve">“</w:t>
        </w:r>
        <w:r>
          <w:rPr>
            <w:rStyle w:val="Hyperlink"/>
          </w:rPr>
          <w:t xml:space="preserve">Personalized Health Advice Every 60 Seconds</w:t>
        </w:r>
        <w:r>
          <w:rPr>
            <w:rStyle w:val="Hyperlink"/>
          </w:rPr>
          <w:t xml:space="preserve">”</w:t>
        </w:r>
      </w:hyperlink>
      <w:r>
        <w:t xml:space="preserve">.</w:t>
      </w:r>
    </w:p>
    <w:p>
      <w:pPr>
        <w:pStyle w:val="BodyText"/>
      </w:pPr>
      <w:r>
        <w:t xml:space="preserve">Also read this</w:t>
      </w:r>
      <w:r>
        <w:t xml:space="preserve"> </w:t>
      </w:r>
      <w:hyperlink r:id="rId26">
        <w:r>
          <w:rPr>
            <w:rStyle w:val="Hyperlink"/>
          </w:rPr>
          <w:t xml:space="preserve">good overview</w:t>
        </w:r>
      </w:hyperlink>
      <w:r>
        <w:t xml:space="preserve"> </w:t>
      </w:r>
      <w:r>
        <w:t xml:space="preserve">from the NIH.</w:t>
      </w:r>
    </w:p>
    <w:bookmarkEnd w:id="27"/>
    <w:bookmarkStart w:id="50" w:name="how-to-get-your-cgm"/>
    <w:p>
      <w:pPr>
        <w:pStyle w:val="Heading1"/>
      </w:pPr>
      <w:r>
        <w:t xml:space="preserve">3. How to get your CGM</w:t>
      </w:r>
    </w:p>
    <w:p>
      <w:pPr>
        <w:pStyle w:val="FirstParagraph"/>
      </w:pPr>
      <w:r>
        <w:t xml:space="preserve">The FreeStyle Libre is available over-the-counter at most pharmacies throughout the world (including Mexico and Canada), but requires a doctor’s prescription in the United States.</w:t>
      </w:r>
    </w:p>
    <w:p>
      <w:pPr>
        <w:pStyle w:val="BodyText"/>
      </w:pPr>
      <w:r>
        <w:t xml:space="preserve">A month’s supply of sensors costs under US$100, so don’t bother trying to get your health insurance to reimburse you unless you have a specific medical reason, in which case consult your doctor.</w:t>
      </w:r>
    </w:p>
    <w:p>
      <w:pPr>
        <w:pStyle w:val="BodyText"/>
      </w:pPr>
      <w:r>
        <w:t xml:space="preserve">There are three ways to get one in the US:</w:t>
      </w:r>
    </w:p>
    <w:p>
      <w:pPr>
        <w:numPr>
          <w:ilvl w:val="0"/>
          <w:numId w:val="1001"/>
        </w:numPr>
      </w:pPr>
      <w:r>
        <w:t xml:space="preserve">Ask your doctor to prescribe one for you. The</w:t>
      </w:r>
      <w:r>
        <w:t xml:space="preserve"> </w:t>
      </w:r>
      <w:hyperlink r:id="rId28">
        <w:r>
          <w:rPr>
            <w:rStyle w:val="Hyperlink"/>
          </w:rPr>
          <w:t xml:space="preserve">Freestyle Buying Guide</w:t>
        </w:r>
      </w:hyperlink>
      <w:r>
        <w:t xml:space="preserve"> </w:t>
      </w:r>
      <w:r>
        <w:t xml:space="preserve">gives detailed information about how the product works, and what to tell your doctor. Most doctors will be happy to prescribe it if you explain that you’ll be paying out of pocket.</w:t>
      </w:r>
    </w:p>
    <w:p>
      <w:pPr>
        <w:numPr>
          <w:ilvl w:val="0"/>
          <w:numId w:val="1001"/>
        </w:numPr>
      </w:pPr>
      <w:r>
        <w:t xml:space="preserve">Tastermonial (</w:t>
      </w:r>
      <w:hyperlink r:id="rId29">
        <w:r>
          <w:rPr>
            <w:rStyle w:val="Hyperlink"/>
          </w:rPr>
          <w:t xml:space="preserve">tastermonial.com</w:t>
        </w:r>
      </w:hyperlink>
      <w:r>
        <w:t xml:space="preserve">) will connect you with a doctor who can provide a prescription for $39 (or</w:t>
      </w:r>
      <w:r>
        <w:t xml:space="preserve"> </w:t>
      </w:r>
      <w:hyperlink r:id="rId30">
        <w:r>
          <w:rPr>
            <w:rStyle w:val="Hyperlink"/>
          </w:rPr>
          <w:t xml:space="preserve">$195 including shipment</w:t>
        </w:r>
      </w:hyperlink>
      <w:r>
        <w:t xml:space="preserve"> </w:t>
      </w:r>
      <w:r>
        <w:t xml:space="preserve">of two sensors). This is the easiest solution for most people.</w:t>
      </w:r>
    </w:p>
    <w:p>
      <w:pPr>
        <w:numPr>
          <w:ilvl w:val="0"/>
          <w:numId w:val="1001"/>
        </w:numPr>
      </w:pPr>
      <w:r>
        <w:t xml:space="preserve">If you’re traveling to Canada, Mexico, or other countries, you can pick them up locally, or you can order one to be shipped into the US.</w:t>
      </w:r>
      <w:r>
        <w:t xml:space="preserve"> </w:t>
      </w:r>
      <w:hyperlink r:id="rId31">
        <w:r>
          <w:rPr>
            <w:rStyle w:val="Hyperlink"/>
          </w:rPr>
          <w:t xml:space="preserve">Michael Cohn</w:t>
        </w:r>
      </w:hyperlink>
      <w:r>
        <w:t xml:space="preserve"> </w:t>
      </w:r>
      <w:r>
        <w:t xml:space="preserve">describes how he got one from Canada for about $100</w:t>
      </w:r>
    </w:p>
    <w:bookmarkStart w:id="32" w:name="what-to-buy"/>
    <w:p>
      <w:pPr>
        <w:pStyle w:val="Heading2"/>
      </w:pPr>
      <w:r>
        <w:t xml:space="preserve">3.1 What to buy</w:t>
      </w:r>
    </w:p>
    <w:p>
      <w:pPr>
        <w:pStyle w:val="FirstParagraph"/>
      </w:pPr>
      <w:r>
        <w:t xml:space="preserve">Buy the 14-day sensor by itself. If you have an iPhone 7 + or an Android, don’t bother buying the Reader (which is an additional US$200).</w:t>
      </w:r>
    </w:p>
    <w:bookmarkEnd w:id="32"/>
    <w:bookmarkStart w:id="49" w:name="commercial-cgm-products"/>
    <w:p>
      <w:pPr>
        <w:pStyle w:val="Heading2"/>
      </w:pPr>
      <w:r>
        <w:t xml:space="preserve">3.2 Commercial CGM Products</w:t>
      </w:r>
    </w:p>
    <w:p>
      <w:pPr>
        <w:pStyle w:val="FirstParagraph"/>
      </w:pPr>
      <w:r>
        <w:t xml:space="preserve">Several companies will give you a month’s worth of CGM with an app and nutrition advice for under $500.</w:t>
      </w:r>
    </w:p>
    <w:tbl>
      <w:tblPr>
        <w:tblStyle w:val="Table"/>
        <w:tblW w:type="pct" w:w="5000"/>
        <w:tblLook w:firstRow="0" w:lastRow="0" w:firstColumn="0" w:lastColumn="0" w:noHBand="0" w:noVBand="0" w:val="0000"/>
        <w:jc w:val="start"/>
      </w:tblPr>
      <w:tblGrid>
        <w:gridCol w:w="7920"/>
      </w:tblGrid>
      <w:tr>
        <w:tc>
          <w:tcPr/>
          <w:p>
            <w:pPr>
              <w:jc w:val="center"/>
            </w:pPr>
            <w:r>
              <w:drawing>
                <wp:inline>
                  <wp:extent cx="3644900" cy="850900"/>
                  <wp:effectExtent b="0" l="0" r="0" t="0"/>
                  <wp:docPr descr="" title="Levels Health" id="34" name="Picture"/>
                  <a:graphic>
                    <a:graphicData uri="http://schemas.openxmlformats.org/drawingml/2006/picture">
                      <pic:pic>
                        <pic:nvPicPr>
                          <pic:cNvPr descr="assets/images/Projects/Personal Science/PS-CGM/images/levelshealth-logo.png" id="35" name="Picture"/>
                          <pic:cNvPicPr>
                            <a:picLocks noChangeArrowheads="1" noChangeAspect="1"/>
                          </pic:cNvPicPr>
                        </pic:nvPicPr>
                        <pic:blipFill>
                          <a:blip r:embed="rId33"/>
                          <a:stretch>
                            <a:fillRect/>
                          </a:stretch>
                        </pic:blipFill>
                        <pic:spPr bwMode="auto">
                          <a:xfrm>
                            <a:off x="0" y="0"/>
                            <a:ext cx="3644900" cy="850900"/>
                          </a:xfrm>
                          <a:prstGeom prst="rect">
                            <a:avLst/>
                          </a:prstGeom>
                          <a:noFill/>
                          <a:ln w="9525">
                            <a:noFill/>
                            <a:headEnd/>
                            <a:tailEnd/>
                          </a:ln>
                        </pic:spPr>
                      </pic:pic>
                    </a:graphicData>
                  </a:graphic>
                </wp:inline>
              </w:drawing>
            </w:r>
          </w:p>
          <w:p>
            <w:pPr>
              <w:jc w:val="center"/>
            </w:pPr>
            <w:pPr>
              <w:jc w:val="start"/>
              <w:spacing w:before="200"/>
              <w:pStyle w:val="ImageCaption"/>
            </w:pPr>
            <w:r>
              <w:t xml:space="preserve">Levels Health</w:t>
            </w:r>
          </w:p>
        </w:tc>
      </w:tr>
    </w:tbl>
    <w:p>
      <w:pPr>
        <w:pStyle w:val="BodyText"/>
      </w:pPr>
      <w:hyperlink r:id="rId36">
        <w:r>
          <w:rPr>
            <w:rStyle w:val="Hyperlink"/>
          </w:rPr>
          <w:t xml:space="preserve">https://www.levelshealth.com/</w:t>
        </w:r>
      </w:hyperlink>
      <w:r>
        <w:t xml:space="preserve"> </w:t>
      </w:r>
      <w:r>
        <w:t xml:space="preserve">offers</w:t>
      </w:r>
      <w:r>
        <w:t xml:space="preserve"> </w:t>
      </w:r>
      <w:r>
        <w:t xml:space="preserve">“</w:t>
      </w:r>
      <w:r>
        <w:t xml:space="preserve">metabolic health</w:t>
      </w:r>
      <w:r>
        <w:t xml:space="preserve">”</w:t>
      </w:r>
      <w:r>
        <w:t xml:space="preserve"> </w:t>
      </w:r>
      <w:r>
        <w:t xml:space="preserve">services, including a month’s supply of CGMs and nutritionist consultation for about $400/year. They’ll sell additional sensors</w:t>
      </w:r>
      <w:r>
        <w:t xml:space="preserve"> </w:t>
      </w:r>
      <w:r>
        <w:t xml:space="preserve">“</w:t>
      </w:r>
      <w:r>
        <w:t xml:space="preserve">at cost</w:t>
      </w:r>
      <w:r>
        <w:t xml:space="preserve">”</w:t>
      </w:r>
      <w:r>
        <w:t xml:space="preserve">.</w:t>
      </w:r>
    </w:p>
    <w:tbl>
      <w:tblPr>
        <w:tblStyle w:val="Table"/>
        <w:tblW w:type="pct" w:w="5000"/>
        <w:tblLook w:firstRow="0" w:lastRow="0" w:firstColumn="0" w:lastColumn="0" w:noHBand="0" w:noVBand="0" w:val="0000"/>
        <w:jc w:val="start"/>
      </w:tblPr>
      <w:tblGrid>
        <w:gridCol w:w="7920"/>
      </w:tblGrid>
      <w:tr>
        <w:tc>
          <w:tcPr/>
          <w:p>
            <w:pPr>
              <w:jc w:val="center"/>
            </w:pPr>
            <w:r>
              <w:drawing>
                <wp:inline>
                  <wp:extent cx="3848100" cy="1600200"/>
                  <wp:effectExtent b="0" l="0" r="0" t="0"/>
                  <wp:docPr descr="" title="January.AI Logo" id="38" name="Picture"/>
                  <a:graphic>
                    <a:graphicData uri="http://schemas.openxmlformats.org/drawingml/2006/picture">
                      <pic:pic>
                        <pic:nvPicPr>
                          <pic:cNvPr descr="assets/images/Projects/Personal Science/PS-CGM/images/january-logo.png" id="39" name="Picture"/>
                          <pic:cNvPicPr>
                            <a:picLocks noChangeArrowheads="1" noChangeAspect="1"/>
                          </pic:cNvPicPr>
                        </pic:nvPicPr>
                        <pic:blipFill>
                          <a:blip r:embed="rId37"/>
                          <a:stretch>
                            <a:fillRect/>
                          </a:stretch>
                        </pic:blipFill>
                        <pic:spPr bwMode="auto">
                          <a:xfrm>
                            <a:off x="0" y="0"/>
                            <a:ext cx="3848100" cy="1600200"/>
                          </a:xfrm>
                          <a:prstGeom prst="rect">
                            <a:avLst/>
                          </a:prstGeom>
                          <a:noFill/>
                          <a:ln w="9525">
                            <a:noFill/>
                            <a:headEnd/>
                            <a:tailEnd/>
                          </a:ln>
                        </pic:spPr>
                      </pic:pic>
                    </a:graphicData>
                  </a:graphic>
                </wp:inline>
              </w:drawing>
            </w:r>
          </w:p>
          <w:p>
            <w:pPr>
              <w:jc w:val="center"/>
            </w:pPr>
            <w:pPr>
              <w:jc w:val="start"/>
              <w:spacing w:before="200"/>
              <w:pStyle w:val="ImageCaption"/>
            </w:pPr>
            <w:r>
              <w:t xml:space="preserve">January, Inc.</w:t>
            </w:r>
          </w:p>
        </w:tc>
      </w:tr>
    </w:tbl>
    <w:p>
      <w:pPr>
        <w:pStyle w:val="BodyText"/>
      </w:pPr>
      <w:hyperlink r:id="rId40">
        <w:r>
          <w:rPr>
            <w:rStyle w:val="Hyperlink"/>
          </w:rPr>
          <w:t xml:space="preserve">https://january.ai/</w:t>
        </w:r>
      </w:hyperlink>
      <w:r>
        <w:t xml:space="preserve"> </w:t>
      </w:r>
      <w:r>
        <w:t xml:space="preserve">$300 2-week program includes 1 Freestyle Libre device and an app to guide your eating, fasting, and exercise choices. The app claims it will predict your glucose levels after that using their</w:t>
      </w:r>
      <w:r>
        <w:t xml:space="preserve"> </w:t>
      </w:r>
      <w:r>
        <w:t xml:space="preserve">“</w:t>
      </w:r>
      <w:r>
        <w:t xml:space="preserve">virtual CGM</w:t>
      </w:r>
      <w:r>
        <w:t xml:space="preserve">”</w:t>
      </w:r>
      <w:r>
        <w:t xml:space="preserve">.</w:t>
      </w:r>
    </w:p>
    <w:tbl>
      <w:tblPr>
        <w:tblStyle w:val="Table"/>
        <w:tblW w:type="pct" w:w="5000"/>
        <w:tblLook w:firstRow="0" w:lastRow="0" w:firstColumn="0" w:lastColumn="0" w:noHBand="0" w:noVBand="0" w:val="0000"/>
        <w:jc w:val="start"/>
      </w:tblPr>
      <w:tblGrid>
        <w:gridCol w:w="7920"/>
      </w:tblGrid>
      <w:tr>
        <w:tc>
          <w:tcPr/>
          <w:p>
            <w:pPr>
              <w:jc w:val="center"/>
            </w:pPr>
            <w:r>
              <w:drawing>
                <wp:inline>
                  <wp:extent cx="3200400" cy="685800"/>
                  <wp:effectExtent b="0" l="0" r="0" t="0"/>
                  <wp:docPr descr="" title="Nutrisense Logo" id="42" name="Picture"/>
                  <a:graphic>
                    <a:graphicData uri="http://schemas.openxmlformats.org/drawingml/2006/picture">
                      <pic:pic>
                        <pic:nvPicPr>
                          <pic:cNvPr descr="assets/images/Projects/Personal Science/PS-CGM/images/nutrisense-logo.png" id="43" name="Picture"/>
                          <pic:cNvPicPr>
                            <a:picLocks noChangeArrowheads="1" noChangeAspect="1"/>
                          </pic:cNvPicPr>
                        </pic:nvPicPr>
                        <pic:blipFill>
                          <a:blip r:embed="rId41"/>
                          <a:stretch>
                            <a:fillRect/>
                          </a:stretch>
                        </pic:blipFill>
                        <pic:spPr bwMode="auto">
                          <a:xfrm>
                            <a:off x="0" y="0"/>
                            <a:ext cx="3200400" cy="685800"/>
                          </a:xfrm>
                          <a:prstGeom prst="rect">
                            <a:avLst/>
                          </a:prstGeom>
                          <a:noFill/>
                          <a:ln w="9525">
                            <a:noFill/>
                            <a:headEnd/>
                            <a:tailEnd/>
                          </a:ln>
                        </pic:spPr>
                      </pic:pic>
                    </a:graphicData>
                  </a:graphic>
                </wp:inline>
              </w:drawing>
            </w:r>
          </w:p>
          <w:p>
            <w:pPr>
              <w:jc w:val="center"/>
            </w:pPr>
            <w:pPr>
              <w:jc w:val="start"/>
              <w:spacing w:before="200"/>
              <w:pStyle w:val="ImageCaption"/>
            </w:pPr>
            <w:r>
              <w:t xml:space="preserve">Nutrisense</w:t>
            </w:r>
          </w:p>
        </w:tc>
      </w:tr>
    </w:tbl>
    <w:p>
      <w:pPr>
        <w:pStyle w:val="BodyText"/>
      </w:pPr>
      <w:hyperlink r:id="rId44">
        <w:r>
          <w:rPr>
            <w:rStyle w:val="Hyperlink"/>
          </w:rPr>
          <w:t xml:space="preserve">https://www.nutrisense.io/</w:t>
        </w:r>
      </w:hyperlink>
      <w:r>
        <w:t xml:space="preserve">: Join their</w:t>
      </w:r>
      <w:r>
        <w:t xml:space="preserve"> </w:t>
      </w:r>
      <w:r>
        <w:t xml:space="preserve">“</w:t>
      </w:r>
      <w:r>
        <w:t xml:space="preserve">cohort</w:t>
      </w:r>
      <w:r>
        <w:t xml:space="preserve">”</w:t>
      </w:r>
      <w:r>
        <w:t xml:space="preserve"> </w:t>
      </w:r>
      <w:r>
        <w:t xml:space="preserve">and receive 2 CGM devices/month and 24/7 nutritionist advice with an app that tracks your glucose, fasting, and more.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1400175" cy="142875"/>
                  <wp:effectExtent b="0" l="0" r="0" t="0"/>
                  <wp:docPr descr="" title="" id="46" name="Picture"/>
                  <a:graphic>
                    <a:graphicData uri="http://schemas.openxmlformats.org/drawingml/2006/picture">
                      <pic:pic>
                        <pic:nvPicPr>
                          <pic:cNvPr descr="assets/images/bd3c2f6e0a24a6c4650f6b619f56bb09ed2a73b5.svg" id="47"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1400175" cy="142875"/>
                          </a:xfrm>
                          <a:prstGeom prst="rect">
                            <a:avLst/>
                          </a:prstGeom>
                          <a:noFill/>
                          <a:ln w="9525">
                            <a:noFill/>
                            <a:headEnd/>
                            <a:tailEnd/>
                          </a:ln>
                        </pic:spPr>
                      </pic:pic>
                    </a:graphicData>
                  </a:graphic>
                </wp:inline>
              </w:drawing>
            </w:r>
          </w:p>
          <w:p>
            <w:pPr>
              <w:jc w:val="center"/>
            </w:pPr>
            <w:pPr>
              <w:jc w:val="start"/>
              <w:spacing w:before="200"/>
              <w:pStyle w:val="ImageCaption"/>
            </w:pPr>
            <w:r>
              <w:t xml:space="preserve">Aspect</w:t>
            </w:r>
          </w:p>
        </w:tc>
      </w:tr>
    </w:tbl>
    <w:p>
      <w:pPr>
        <w:pStyle w:val="BodyText"/>
      </w:pPr>
      <w:hyperlink r:id="rId48">
        <w:r>
          <w:rPr>
            <w:rStyle w:val="Hyperlink"/>
          </w:rPr>
          <w:t xml:space="preserve">Aspect Health</w:t>
        </w:r>
      </w:hyperlink>
      <w:r>
        <w:t xml:space="preserve"> </w:t>
      </w:r>
      <w:r>
        <w:t xml:space="preserve">focuses specifically on women’s metabolic health. You can get their</w:t>
      </w:r>
      <w:r>
        <w:t xml:space="preserve"> </w:t>
      </w:r>
      <w:r>
        <w:t xml:space="preserve">“</w:t>
      </w:r>
      <w:r>
        <w:t xml:space="preserve">21 Day Assessment</w:t>
      </w:r>
      <w:r>
        <w:t xml:space="preserve">”</w:t>
      </w:r>
      <w:r>
        <w:t xml:space="preserve">, which includes an app, a metabolic report, and a coaching session for /$200.</w:t>
      </w:r>
    </w:p>
    <w:bookmarkEnd w:id="49"/>
    <w:bookmarkEnd w:id="50"/>
    <w:bookmarkStart w:id="51" w:name="news-and-experiences"/>
    <w:p>
      <w:pPr>
        <w:pStyle w:val="Heading1"/>
      </w:pPr>
      <w:r>
        <w:t xml:space="preserve">4. News and Experiences</w:t>
      </w:r>
    </w:p>
    <w:bookmarkEnd w:id="51"/>
    <w:bookmarkStart w:id="73" w:name="news-and-user-experiences"/>
    <w:p>
      <w:pPr>
        <w:pStyle w:val="Heading1"/>
      </w:pPr>
      <w:r>
        <w:t xml:space="preserve">5. News and User Experiences</w:t>
      </w:r>
    </w:p>
    <w:p>
      <w:pPr>
        <w:numPr>
          <w:ilvl w:val="0"/>
          <w:numId w:val="1002"/>
        </w:numPr>
      </w:pPr>
      <w:r>
        <w:rPr>
          <w:bCs/>
          <w:b/>
        </w:rPr>
        <w:t xml:space="preserve">Self-tracker blog.kto.to</w:t>
      </w:r>
      <w:r>
        <w:t xml:space="preserve"> </w:t>
      </w:r>
      <w:hyperlink r:id="rId52">
        <w:r>
          <w:rPr>
            <w:rStyle w:val="Hyperlink"/>
          </w:rPr>
          <w:t xml:space="preserve">documents his extensive food tests</w:t>
        </w:r>
      </w:hyperlink>
      <w:r>
        <w:t xml:space="preserve">, with many links to other useful sources of information.</w:t>
      </w:r>
    </w:p>
    <w:p>
      <w:pPr>
        <w:numPr>
          <w:ilvl w:val="0"/>
          <w:numId w:val="1002"/>
        </w:numPr>
      </w:pPr>
      <w:r>
        <w:rPr>
          <w:bCs/>
          <w:b/>
        </w:rPr>
        <w:t xml:space="preserve">New York Times Health Reporter Anahad O’Connor</w:t>
      </w:r>
      <w:r>
        <w:t xml:space="preserve"> </w:t>
      </w:r>
      <w:r>
        <w:t xml:space="preserve">wrote about Nutrisense, January.ai, and his personal experience using Levels Health.</w:t>
      </w:r>
      <w:r>
        <w:t xml:space="preserve"> </w:t>
      </w:r>
      <w:hyperlink r:id="rId53">
        <w:r>
          <w:rPr>
            <w:rStyle w:val="Hyperlink"/>
          </w:rPr>
          <w:t xml:space="preserve">https://www.nytimes.com/2021/02/08/well/diet-glucose-monitor.html</w:t>
        </w:r>
      </w:hyperlink>
    </w:p>
    <w:p>
      <w:pPr>
        <w:numPr>
          <w:ilvl w:val="0"/>
          <w:numId w:val="1002"/>
        </w:numPr>
      </w:pPr>
      <w:r>
        <w:rPr>
          <w:bCs/>
          <w:b/>
        </w:rPr>
        <w:t xml:space="preserve">Lydia Ramsey</w:t>
      </w:r>
      <w:r>
        <w:t xml:space="preserve">, senior reporter at Business Insider wrote a detailed summary of using a Dexcom G6:</w:t>
      </w:r>
      <w:r>
        <w:t xml:space="preserve"> </w:t>
      </w:r>
      <w:hyperlink r:id="rId54">
        <w:r>
          <w:rPr>
            <w:rStyle w:val="Hyperlink"/>
          </w:rPr>
          <w:t xml:space="preserve">https://www.businessinsider.com/what-its-like-to-track-blood-sugar-with-a-continuous-glucose-monitor-2019-11</w:t>
        </w:r>
      </w:hyperlink>
    </w:p>
    <w:p>
      <w:pPr>
        <w:numPr>
          <w:ilvl w:val="0"/>
          <w:numId w:val="1002"/>
        </w:numPr>
      </w:pPr>
      <w:r>
        <w:rPr>
          <w:bCs/>
          <w:b/>
        </w:rPr>
        <w:t xml:space="preserve">Eric Jain</w:t>
      </w:r>
      <w:r>
        <w:t xml:space="preserve"> </w:t>
      </w:r>
      <w:r>
        <w:t xml:space="preserve">wrote a short, highly-readable account of his month-long experience:</w:t>
      </w:r>
      <w:r>
        <w:t xml:space="preserve"> </w:t>
      </w:r>
      <w:hyperlink r:id="rId55">
        <w:r>
          <w:rPr>
            <w:rStyle w:val="Hyperlink"/>
          </w:rPr>
          <w:t xml:space="preserve">https://eric.jain.name/2018/11/25/tracking-blood-sugar/</w:t>
        </w:r>
      </w:hyperlink>
    </w:p>
    <w:p>
      <w:pPr>
        <w:numPr>
          <w:ilvl w:val="1"/>
          <w:numId w:val="1003"/>
        </w:numPr>
        <w:pStyle w:val="Compact"/>
      </w:pPr>
      <w:r>
        <w:t xml:space="preserve">And a</w:t>
      </w:r>
      <w:r>
        <w:t xml:space="preserve"> </w:t>
      </w:r>
      <w:hyperlink r:id="rId56">
        <w:r>
          <w:rPr>
            <w:rStyle w:val="Hyperlink"/>
          </w:rPr>
          <w:t xml:space="preserve">Hacker News thread</w:t>
        </w:r>
      </w:hyperlink>
      <w:r>
        <w:t xml:space="preserve"> </w:t>
      </w:r>
      <w:r>
        <w:t xml:space="preserve">about his post</w:t>
      </w:r>
    </w:p>
    <w:p>
      <w:pPr>
        <w:numPr>
          <w:ilvl w:val="0"/>
          <w:numId w:val="1002"/>
        </w:numPr>
      </w:pPr>
      <w:r>
        <w:rPr>
          <w:bCs/>
          <w:b/>
        </w:rPr>
        <w:t xml:space="preserve">Quantified Diabetes</w:t>
      </w:r>
      <w:r>
        <w:t xml:space="preserve"> </w:t>
      </w:r>
      <w:r>
        <w:t xml:space="preserve">does rigorous self-experimentation at</w:t>
      </w:r>
      <w:r>
        <w:t xml:space="preserve"> </w:t>
      </w:r>
      <w:hyperlink r:id="rId57">
        <w:r>
          <w:rPr>
            <w:rStyle w:val="Hyperlink"/>
          </w:rPr>
          <w:t xml:space="preserve">https://quantifieddiabetes.com/p/experiments.html</w:t>
        </w:r>
      </w:hyperlink>
      <w:r>
        <w:t xml:space="preserve">.</w:t>
      </w:r>
      <w:r>
        <w:br/>
      </w:r>
    </w:p>
    <w:p>
      <w:pPr>
        <w:numPr>
          <w:ilvl w:val="0"/>
          <w:numId w:val="1002"/>
        </w:numPr>
      </w:pPr>
      <w:r>
        <w:rPr>
          <w:bCs/>
          <w:b/>
        </w:rPr>
        <w:t xml:space="preserve">Lily Nichols</w:t>
      </w:r>
      <w:r>
        <w:t xml:space="preserve"> </w:t>
      </w:r>
      <w:r>
        <w:t xml:space="preserve">is a registered dietitian who wrote</w:t>
      </w:r>
      <w:r>
        <w:t xml:space="preserve"> </w:t>
      </w:r>
      <w:r>
        <w:t xml:space="preserve">“</w:t>
      </w:r>
      <w:hyperlink r:id="rId58">
        <w:r>
          <w:rPr>
            <w:rStyle w:val="Hyperlink"/>
          </w:rPr>
          <w:t xml:space="preserve">What I Learned as a Non-Diabetic</w:t>
        </w:r>
      </w:hyperlink>
      <w:r>
        <w:t xml:space="preserve">”</w:t>
      </w:r>
    </w:p>
    <w:p>
      <w:pPr>
        <w:numPr>
          <w:ilvl w:val="0"/>
          <w:numId w:val="1002"/>
        </w:numPr>
      </w:pPr>
      <w:r>
        <w:rPr>
          <w:bCs/>
          <w:b/>
        </w:rPr>
        <w:t xml:space="preserve">Jimi S,</w:t>
      </w:r>
      <w:r>
        <w:t xml:space="preserve"> </w:t>
      </w:r>
      <w:r>
        <w:t xml:space="preserve">a 25-year-old diabetic wrote a lengthy review:</w:t>
      </w:r>
      <w:r>
        <w:t xml:space="preserve"> </w:t>
      </w:r>
      <w:hyperlink r:id="rId59">
        <w:r>
          <w:rPr>
            <w:rStyle w:val="Hyperlink"/>
          </w:rPr>
          <w:t xml:space="preserve">Review: FreeStyle Libre — Abbott Diabetes Care | by Jimi S.</w:t>
        </w:r>
      </w:hyperlink>
    </w:p>
    <w:p>
      <w:pPr>
        <w:numPr>
          <w:ilvl w:val="0"/>
          <w:numId w:val="1002"/>
        </w:numPr>
      </w:pPr>
      <w:r>
        <w:rPr>
          <w:bCs/>
          <w:b/>
        </w:rPr>
        <w:t xml:space="preserve">“</w:t>
      </w:r>
      <w:r>
        <w:rPr>
          <w:bCs/>
          <w:b/>
        </w:rPr>
        <w:t xml:space="preserve">Quantified Bob</w:t>
      </w:r>
      <w:r>
        <w:rPr>
          <w:bCs/>
          <w:b/>
        </w:rPr>
        <w:t xml:space="preserve">”</w:t>
      </w:r>
      <w:r>
        <w:rPr>
          <w:bCs/>
          <w:b/>
        </w:rPr>
        <w:t xml:space="preserve"> </w:t>
      </w:r>
      <w:r>
        <w:rPr>
          <w:bCs/>
          <w:b/>
        </w:rPr>
        <w:t xml:space="preserve">Troia</w:t>
      </w:r>
      <w:r>
        <w:t xml:space="preserve"> </w:t>
      </w:r>
      <w:r>
        <w:t xml:space="preserve">wrote “</w:t>
      </w:r>
      <w:hyperlink r:id="rId60">
        <w:r>
          <w:rPr>
            <w:rStyle w:val="Hyperlink"/>
          </w:rPr>
          <w:t xml:space="preserve">How to measure personal glucose response to foods”</w:t>
        </w:r>
      </w:hyperlink>
    </w:p>
    <w:p>
      <w:pPr>
        <w:numPr>
          <w:ilvl w:val="0"/>
          <w:numId w:val="1002"/>
        </w:numPr>
      </w:pPr>
      <w:r>
        <w:rPr>
          <w:bCs/>
          <w:b/>
        </w:rPr>
        <w:t xml:space="preserve">Jennifer Wang</w:t>
      </w:r>
      <w:r>
        <w:t xml:space="preserve"> </w:t>
      </w:r>
      <w:r>
        <w:t xml:space="preserve">writes</w:t>
      </w:r>
      <w:r>
        <w:t xml:space="preserve"> </w:t>
      </w:r>
      <w:r>
        <w:t xml:space="preserve">“</w:t>
      </w:r>
      <w:r>
        <w:t xml:space="preserve">Am I Crazy Because I Eat Too Much Sugar?</w:t>
      </w:r>
      <w:r>
        <w:t xml:space="preserve">”</w:t>
      </w:r>
      <w:r>
        <w:t xml:space="preserve">:</w:t>
      </w:r>
      <w:r>
        <w:t xml:space="preserve"> </w:t>
      </w:r>
      <w:hyperlink r:id="rId61">
        <w:r>
          <w:rPr>
            <w:rStyle w:val="Hyperlink"/>
          </w:rPr>
          <w:t xml:space="preserve">https://medium.com/@neogeo25/am-i-crazy-because-i-eat-too-much-sugar-a-cgm-experiment-5b310f334f10</w:t>
        </w:r>
      </w:hyperlink>
    </w:p>
    <w:p>
      <w:pPr>
        <w:numPr>
          <w:ilvl w:val="0"/>
          <w:numId w:val="1002"/>
        </w:numPr>
      </w:pPr>
      <w:r>
        <w:t xml:space="preserve">Follow Jessie Inchaspe’s incredible Instagram account on her experiences with food and CGM:</w:t>
      </w:r>
      <w:r>
        <w:t xml:space="preserve"> </w:t>
      </w:r>
      <w:hyperlink r:id="rId62">
        <w:r>
          <w:rPr>
            <w:rStyle w:val="Hyperlink"/>
          </w:rPr>
          <w:t xml:space="preserve">https://www.instagram.com/glucosegoddess/</w:t>
        </w:r>
      </w:hyperlink>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590719"/>
                  <wp:effectExtent b="0" l="0" r="0" t="0"/>
                  <wp:docPr descr="" title="Jessie Inchaspe Instagram" id="64" name="Picture"/>
                  <a:graphic>
                    <a:graphicData uri="http://schemas.openxmlformats.org/drawingml/2006/picture">
                      <pic:pic>
                        <pic:nvPicPr>
                          <pic:cNvPr descr="assets/images/Projects/Personal Science/PS-CGM/images/glucose-goddess.png" id="65" name="Picture"/>
                          <pic:cNvPicPr>
                            <a:picLocks noChangeArrowheads="1" noChangeAspect="1"/>
                          </pic:cNvPicPr>
                        </pic:nvPicPr>
                        <pic:blipFill>
                          <a:blip r:embed="rId63"/>
                          <a:stretch>
                            <a:fillRect/>
                          </a:stretch>
                        </pic:blipFill>
                        <pic:spPr bwMode="auto">
                          <a:xfrm>
                            <a:off x="0" y="0"/>
                            <a:ext cx="5334000" cy="3590719"/>
                          </a:xfrm>
                          <a:prstGeom prst="rect">
                            <a:avLst/>
                          </a:prstGeom>
                          <a:noFill/>
                          <a:ln w="9525">
                            <a:noFill/>
                            <a:headEnd/>
                            <a:tailEnd/>
                          </a:ln>
                        </pic:spPr>
                      </pic:pic>
                    </a:graphicData>
                  </a:graphic>
                </wp:inline>
              </w:drawing>
            </w:r>
          </w:p>
          <w:p>
            <w:pPr>
              <w:jc w:val="center"/>
            </w:pPr>
            <w:pPr>
              <w:jc w:val="start"/>
              <w:spacing w:before="200"/>
              <w:pStyle w:val="ImageCaption"/>
            </w:pPr>
            <w:r>
              <w:t xml:space="preserve">Glucose Goddess</w:t>
            </w:r>
          </w:p>
        </w:tc>
      </w:tr>
    </w:tbl>
    <w:p>
      <w:pPr>
        <w:numPr>
          <w:ilvl w:val="0"/>
          <w:numId w:val="1004"/>
        </w:numPr>
        <w:pStyle w:val="Compact"/>
      </w:pPr>
      <w:r>
        <w:rPr>
          <w:bCs/>
          <w:b/>
        </w:rPr>
        <w:t xml:space="preserve">Kevin Bass n-of-1</w:t>
      </w:r>
      <w:r>
        <w:t xml:space="preserve">: A PhD student kept (2018-19) a</w:t>
      </w:r>
      <w:r>
        <w:t xml:space="preserve"> </w:t>
      </w:r>
      <w:hyperlink r:id="rId66">
        <w:r>
          <w:rPr>
            <w:rStyle w:val="Hyperlink"/>
          </w:rPr>
          <w:t xml:space="preserve">live Twitter feed</w:t>
        </w:r>
      </w:hyperlink>
      <w:r>
        <w:t xml:space="preserve"> </w:t>
      </w:r>
      <w:r>
        <w:t xml:space="preserve">of his CGM data</w:t>
      </w:r>
    </w:p>
    <w:p>
      <w:pPr>
        <w:numPr>
          <w:ilvl w:val="0"/>
          <w:numId w:val="1004"/>
        </w:numPr>
        <w:pStyle w:val="Compact"/>
      </w:pPr>
      <w:hyperlink r:id="rId67">
        <w:r>
          <w:rPr>
            <w:rStyle w:val="Hyperlink"/>
          </w:rPr>
          <w:t xml:space="preserve">Why Perfectly Healthy People Are Using Glucose Monitors:</w:t>
        </w:r>
      </w:hyperlink>
      <w:r>
        <w:t xml:space="preserve">Time Magazine article from 2017</w:t>
      </w:r>
    </w:p>
    <w:p>
      <w:pPr>
        <w:numPr>
          <w:ilvl w:val="0"/>
          <w:numId w:val="1004"/>
        </w:numPr>
        <w:pStyle w:val="Compact"/>
      </w:pPr>
      <w:hyperlink r:id="rId68">
        <w:r>
          <w:rPr>
            <w:rStyle w:val="Hyperlink"/>
          </w:rPr>
          <w:t xml:space="preserve">Hacker News thread</w:t>
        </w:r>
      </w:hyperlink>
      <w:r>
        <w:t xml:space="preserve"> </w:t>
      </w:r>
      <w:r>
        <w:t xml:space="preserve">about CGMs and sugar metabolism</w:t>
      </w:r>
    </w:p>
    <w:p>
      <w:pPr>
        <w:numPr>
          <w:ilvl w:val="0"/>
          <w:numId w:val="1004"/>
        </w:numPr>
        <w:pStyle w:val="Compact"/>
      </w:pPr>
      <w:hyperlink r:id="rId69">
        <w:r>
          <w:rPr>
            <w:rStyle w:val="Hyperlink"/>
          </w:rPr>
          <w:t xml:space="preserve">Interactive web app</w:t>
        </w:r>
      </w:hyperlink>
      <w:r>
        <w:t xml:space="preserve"> </w:t>
      </w:r>
      <w:r>
        <w:t xml:space="preserve">with daily updates from the Personal Science glucose monitor.</w:t>
      </w:r>
    </w:p>
    <w:p>
      <w:pPr>
        <w:numPr>
          <w:ilvl w:val="0"/>
          <w:numId w:val="1004"/>
        </w:numPr>
        <w:pStyle w:val="Compact"/>
      </w:pPr>
      <w:hyperlink r:id="rId70">
        <w:r>
          <w:rPr>
            <w:rStyle w:val="Hyperlink"/>
          </w:rPr>
          <w:t xml:space="preserve">How accurate it is</w:t>
        </w:r>
      </w:hyperlink>
      <w:r>
        <w:t xml:space="preserve">: a user posts side-by-side comparisons of Freestyle Libre vs pinprick</w:t>
      </w:r>
    </w:p>
    <w:p>
      <w:pPr>
        <w:numPr>
          <w:ilvl w:val="0"/>
          <w:numId w:val="1004"/>
        </w:numPr>
        <w:pStyle w:val="Compact"/>
      </w:pPr>
      <w:hyperlink r:id="rId71">
        <w:r>
          <w:rPr>
            <w:rStyle w:val="Hyperlink"/>
          </w:rPr>
          <w:t xml:space="preserve">Reddit forums</w:t>
        </w:r>
      </w:hyperlink>
      <w:r>
        <w:t xml:space="preserve"> </w:t>
      </w:r>
      <w:r>
        <w:t xml:space="preserve">Lots of posts in diabetes-related forums</w:t>
      </w:r>
    </w:p>
    <w:p>
      <w:pPr>
        <w:pStyle w:val="FirstParagraph"/>
      </w:pPr>
      <w:hyperlink r:id="rId72">
        <w:r>
          <w:rPr>
            <w:rStyle w:val="Hyperlink"/>
          </w:rPr>
          <w:t xml:space="preserve">Libre2 announcement</w:t>
        </w:r>
      </w:hyperlink>
      <w:r>
        <w:t xml:space="preserve"> </w:t>
      </w:r>
      <w:r>
        <w:t xml:space="preserve">(Oct 2018)</w:t>
      </w:r>
    </w:p>
    <w:bookmarkEnd w:id="73"/>
    <w:bookmarkStart w:id="90" w:name="diet-and-food-tracking"/>
    <w:p>
      <w:pPr>
        <w:pStyle w:val="Heading1"/>
      </w:pPr>
      <w:r>
        <w:t xml:space="preserve">6. Diet and food-tracking</w:t>
      </w:r>
    </w:p>
    <w:p>
      <w:pPr>
        <w:pStyle w:val="FirstParagraph"/>
      </w:pPr>
      <w:r>
        <w:t xml:space="preserve">Apps and websites useful for nutrition tracking</w:t>
      </w:r>
    </w:p>
    <w:tbl>
      <w:tblPr>
        <w:tblStyle w:val="Table"/>
        <w:tblW w:type="pct" w:w="4980"/>
        <w:tblLook w:firstRow="0" w:lastRow="0" w:firstColumn="0" w:lastColumn="0" w:noHBand="0" w:noVBand="0" w:val="0000"/>
        <w:jc w:val="start"/>
      </w:tblPr>
      <w:tblGrid>
        <w:gridCol w:w="4677"/>
        <w:gridCol w:w="124"/>
        <w:gridCol w:w="3086"/>
      </w:tblGrid>
      <w:tr>
        <w:tc>
          <w:tcPr/>
          <w:p>
            <w:pPr>
              <w:pStyle w:val="Compact"/>
              <w:jc w:val="left"/>
            </w:pPr>
            <w:r>
              <w:rPr>
                <w:bCs/>
                <w:b/>
              </w:rPr>
              <w:t xml:space="preserve">Bitesnap</w:t>
            </w:r>
            <w:r>
              <w:t xml:space="preserve">: take a photo of your food and get an AI-based identification, plus macronutrients and calories. Recognizes 1300+ foods.</w:t>
            </w:r>
          </w:p>
        </w:tc>
        <w:tc>
          <w:tcPr/>
          <w:p>
            <w:pPr>
              <w:pStyle w:val="Compact"/>
            </w:pPr>
          </w:p>
        </w:tc>
        <w:tc>
          <w:tcPr/>
          <w:p>
            <w:pPr>
              <w:pStyle w:val="Compact"/>
              <w:jc w:val="left"/>
            </w:pPr>
            <w:r>
              <w:drawing>
                <wp:inline>
                  <wp:extent cx="5334000" cy="1588851"/>
                  <wp:effectExtent b="0" l="0" r="0" t="0"/>
                  <wp:docPr descr="alt_text" title="image_tooltip" id="75" name="Picture"/>
                  <a:graphic>
                    <a:graphicData uri="http://schemas.openxmlformats.org/drawingml/2006/picture">
                      <pic:pic>
                        <pic:nvPicPr>
                          <pic:cNvPr descr="assets/images/Projects/Personal Science/PS-CGM/images/bitesnap-logo.png" id="76" name="Picture"/>
                          <pic:cNvPicPr>
                            <a:picLocks noChangeArrowheads="1" noChangeAspect="1"/>
                          </pic:cNvPicPr>
                        </pic:nvPicPr>
                        <pic:blipFill>
                          <a:blip r:embed="rId74"/>
                          <a:stretch>
                            <a:fillRect/>
                          </a:stretch>
                        </pic:blipFill>
                        <pic:spPr bwMode="auto">
                          <a:xfrm>
                            <a:off x="0" y="0"/>
                            <a:ext cx="5334000" cy="1588851"/>
                          </a:xfrm>
                          <a:prstGeom prst="rect">
                            <a:avLst/>
                          </a:prstGeom>
                          <a:noFill/>
                          <a:ln w="9525">
                            <a:noFill/>
                            <a:headEnd/>
                            <a:tailEnd/>
                          </a:ln>
                        </pic:spPr>
                      </pic:pic>
                    </a:graphicData>
                  </a:graphic>
                </wp:inline>
              </w:drawing>
            </w:r>
            <w:r>
              <w:t xml:space="preserve"> </w:t>
            </w:r>
            <w:hyperlink r:id="rId77">
              <w:r>
                <w:rPr>
                  <w:rStyle w:val="Hyperlink"/>
                </w:rPr>
                <w:t xml:space="preserve">https://getbitesnap.com/</w:t>
              </w:r>
            </w:hyperlink>
          </w:p>
        </w:tc>
      </w:tr>
      <w:tr>
        <w:tc>
          <w:tcPr/>
          <w:p>
            <w:pPr>
              <w:pStyle w:val="Compact"/>
              <w:jc w:val="left"/>
            </w:pPr>
            <w:r>
              <w:rPr>
                <w:bCs/>
                <w:b/>
              </w:rPr>
              <w:t xml:space="preserve">LoseIt:</w:t>
            </w:r>
            <w:r>
              <w:t xml:space="preserve"> </w:t>
            </w:r>
            <w:r>
              <w:t xml:space="preserve">Food database with 7 million+ foods, restaurant items and brands from around the world, hand curated by our on-staff nutrition experts.</w:t>
            </w:r>
          </w:p>
        </w:tc>
        <w:tc>
          <w:tcPr/>
          <w:p>
            <w:pPr>
              <w:pStyle w:val="Compact"/>
            </w:pPr>
          </w:p>
        </w:tc>
        <w:tc>
          <w:tcPr/>
          <w:p>
            <w:pPr>
              <w:pStyle w:val="Compact"/>
              <w:jc w:val="left"/>
            </w:pPr>
            <w:r>
              <w:drawing>
                <wp:inline>
                  <wp:extent cx="2832100" cy="723900"/>
                  <wp:effectExtent b="0" l="0" r="0" t="0"/>
                  <wp:docPr descr="alt_text" title="image_tooltip" id="79" name="Picture"/>
                  <a:graphic>
                    <a:graphicData uri="http://schemas.openxmlformats.org/drawingml/2006/picture">
                      <pic:pic>
                        <pic:nvPicPr>
                          <pic:cNvPr descr="assets/images/Projects/Personal Science/PS-CGM/images/loseit-logo.png" id="80" name="Picture"/>
                          <pic:cNvPicPr>
                            <a:picLocks noChangeArrowheads="1" noChangeAspect="1"/>
                          </pic:cNvPicPr>
                        </pic:nvPicPr>
                        <pic:blipFill>
                          <a:blip r:embed="rId78"/>
                          <a:stretch>
                            <a:fillRect/>
                          </a:stretch>
                        </pic:blipFill>
                        <pic:spPr bwMode="auto">
                          <a:xfrm>
                            <a:off x="0" y="0"/>
                            <a:ext cx="2832100" cy="723900"/>
                          </a:xfrm>
                          <a:prstGeom prst="rect">
                            <a:avLst/>
                          </a:prstGeom>
                          <a:noFill/>
                          <a:ln w="9525">
                            <a:noFill/>
                            <a:headEnd/>
                            <a:tailEnd/>
                          </a:ln>
                        </pic:spPr>
                      </pic:pic>
                    </a:graphicData>
                  </a:graphic>
                </wp:inline>
              </w:drawing>
            </w:r>
          </w:p>
          <w:p>
            <w:pPr>
              <w:jc w:val="left"/>
            </w:pPr>
            <w:hyperlink r:id="rId81">
              <w:r>
                <w:rPr>
                  <w:rStyle w:val="Hyperlink"/>
                </w:rPr>
                <w:t xml:space="preserve">https://www.loseit.com/</w:t>
              </w:r>
            </w:hyperlink>
          </w:p>
        </w:tc>
      </w:tr>
      <w:tr>
        <w:tc>
          <w:tcPr/>
          <w:p>
            <w:pPr>
              <w:pStyle w:val="Compact"/>
              <w:jc w:val="left"/>
            </w:pPr>
            <w:r>
              <w:rPr>
                <w:bCs/>
                <w:b/>
              </w:rPr>
              <w:t xml:space="preserve">MyFitnessPal</w:t>
            </w:r>
            <w:r>
              <w:t xml:space="preserve"> </w:t>
            </w:r>
            <w:r>
              <w:t xml:space="preserve">: 6 million foods, largest online community, connects to 50+ apps</w:t>
            </w:r>
          </w:p>
        </w:tc>
        <w:tc>
          <w:tcPr/>
          <w:p>
            <w:pPr>
              <w:pStyle w:val="Compact"/>
            </w:pPr>
          </w:p>
        </w:tc>
        <w:tc>
          <w:tcPr/>
          <w:p>
            <w:pPr>
              <w:pStyle w:val="Compact"/>
              <w:jc w:val="left"/>
            </w:pPr>
            <w:r>
              <w:drawing>
                <wp:inline>
                  <wp:extent cx="2908300" cy="355600"/>
                  <wp:effectExtent b="0" l="0" r="0" t="0"/>
                  <wp:docPr descr="MyFitnessPal" title="image_tooltip" id="83" name="Picture"/>
                  <a:graphic>
                    <a:graphicData uri="http://schemas.openxmlformats.org/drawingml/2006/picture">
                      <pic:pic>
                        <pic:nvPicPr>
                          <pic:cNvPr descr="assets/images/Projects/Personal Science/PS-CGM/images/myfitnesspal-logo.png" id="84" name="Picture"/>
                          <pic:cNvPicPr>
                            <a:picLocks noChangeArrowheads="1" noChangeAspect="1"/>
                          </pic:cNvPicPr>
                        </pic:nvPicPr>
                        <pic:blipFill>
                          <a:blip r:embed="rId82"/>
                          <a:stretch>
                            <a:fillRect/>
                          </a:stretch>
                        </pic:blipFill>
                        <pic:spPr bwMode="auto">
                          <a:xfrm>
                            <a:off x="0" y="0"/>
                            <a:ext cx="2908300" cy="355600"/>
                          </a:xfrm>
                          <a:prstGeom prst="rect">
                            <a:avLst/>
                          </a:prstGeom>
                          <a:noFill/>
                          <a:ln w="9525">
                            <a:noFill/>
                            <a:headEnd/>
                            <a:tailEnd/>
                          </a:ln>
                        </pic:spPr>
                      </pic:pic>
                    </a:graphicData>
                  </a:graphic>
                </wp:inline>
              </w:drawing>
            </w:r>
          </w:p>
          <w:p>
            <w:pPr>
              <w:jc w:val="left"/>
            </w:pPr>
            <w:hyperlink r:id="rId85">
              <w:r>
                <w:rPr>
                  <w:rStyle w:val="Hyperlink"/>
                </w:rPr>
                <w:t xml:space="preserve">https://www.myfitnesspal.com/</w:t>
              </w:r>
            </w:hyperlink>
          </w:p>
        </w:tc>
      </w:tr>
      <w:tr>
        <w:tc>
          <w:tcPr/>
          <w:p>
            <w:pPr>
              <w:jc w:val="left"/>
            </w:pPr>
            <w:r>
              <w:rPr>
                <w:bCs/>
                <w:b/>
              </w:rPr>
              <w:t xml:space="preserve">Cronometer</w:t>
            </w:r>
          </w:p>
          <w:p>
            <w:pPr>
              <w:jc w:val="left"/>
            </w:pPr>
            <w:r>
              <w:t xml:space="preserve">Large, curated food database. Widely used among professionals due to its in-depth tracking of nutrients and comprehensive data export.</w:t>
            </w:r>
          </w:p>
        </w:tc>
        <w:tc>
          <w:tcPr/>
          <w:p>
            <w:pPr>
              <w:pStyle w:val="Compact"/>
            </w:pPr>
          </w:p>
        </w:tc>
        <w:tc>
          <w:tcPr/>
          <w:p>
            <w:pPr>
              <w:pStyle w:val="Compact"/>
              <w:jc w:val="left"/>
            </w:pPr>
            <w:r>
              <w:drawing>
                <wp:inline>
                  <wp:extent cx="5334000" cy="1175831"/>
                  <wp:effectExtent b="0" l="0" r="0" t="0"/>
                  <wp:docPr descr="alt_text" title="image_tooltip" id="87" name="Picture"/>
                  <a:graphic>
                    <a:graphicData uri="http://schemas.openxmlformats.org/drawingml/2006/picture">
                      <pic:pic>
                        <pic:nvPicPr>
                          <pic:cNvPr descr="assets/images/Projects/Personal Science/PS-CGM/images/cronometer-logo.png" id="88" name="Picture"/>
                          <pic:cNvPicPr>
                            <a:picLocks noChangeArrowheads="1" noChangeAspect="1"/>
                          </pic:cNvPicPr>
                        </pic:nvPicPr>
                        <pic:blipFill>
                          <a:blip r:embed="rId86"/>
                          <a:stretch>
                            <a:fillRect/>
                          </a:stretch>
                        </pic:blipFill>
                        <pic:spPr bwMode="auto">
                          <a:xfrm>
                            <a:off x="0" y="0"/>
                            <a:ext cx="5334000" cy="1175831"/>
                          </a:xfrm>
                          <a:prstGeom prst="rect">
                            <a:avLst/>
                          </a:prstGeom>
                          <a:noFill/>
                          <a:ln w="9525">
                            <a:noFill/>
                            <a:headEnd/>
                            <a:tailEnd/>
                          </a:ln>
                        </pic:spPr>
                      </pic:pic>
                    </a:graphicData>
                  </a:graphic>
                </wp:inline>
              </w:drawing>
            </w:r>
          </w:p>
          <w:p>
            <w:pPr>
              <w:jc w:val="left"/>
            </w:pPr>
            <w:hyperlink r:id="rId89">
              <w:r>
                <w:rPr>
                  <w:rStyle w:val="Hyperlink"/>
                </w:rPr>
                <w:t xml:space="preserve">https://cronometer.com/</w:t>
              </w:r>
            </w:hyperlink>
          </w:p>
        </w:tc>
      </w:tr>
    </w:tbl>
    <w:bookmarkEnd w:id="90"/>
    <w:bookmarkStart w:id="135" w:name="using-your-cgm-data"/>
    <w:p>
      <w:pPr>
        <w:pStyle w:val="Heading1"/>
      </w:pPr>
      <w:r>
        <w:t xml:space="preserve">7. Using Your CGM Data</w:t>
      </w:r>
    </w:p>
    <w:p>
      <w:pPr>
        <w:pStyle w:val="FirstParagraph"/>
      </w:pPr>
      <w:r>
        <w:t xml:space="preserve">Websites and apps that help you track glucose numbers.</w:t>
      </w:r>
    </w:p>
    <w:bookmarkStart w:id="95" w:name="use-the-personal-science-app"/>
    <w:p>
      <w:pPr>
        <w:pStyle w:val="Heading2"/>
      </w:pPr>
      <w:r>
        <w:t xml:space="preserve">7.1 Use the Personal Science App</w:t>
      </w:r>
    </w:p>
    <w:p>
      <w:pPr>
        <w:pStyle w:val="FirstParagraph"/>
      </w:pPr>
      <w:r>
        <w:t xml:space="preserve">The best way to analyze your CGM data is with the CGM app from Personal Science (makers of this web site). You can upload your data and study it for free using the open source software</w:t>
      </w:r>
      <w:r>
        <w:t xml:space="preserve"> </w:t>
      </w:r>
      <w:hyperlink r:id="rId91">
        <w:r>
          <w:rPr>
            <w:rStyle w:val="Hyperlink"/>
          </w:rPr>
          <w:t xml:space="preserve">here</w:t>
        </w:r>
      </w:hyperlink>
      <w:r>
        <w:t xml:space="preserve">. Uses Docker. Requires a little setup, but it will let you upload a CSV file and generate plots like this:</w:t>
      </w:r>
    </w:p>
    <w:p>
      <w:pPr>
        <w:pStyle w:val="BodyText"/>
      </w:pPr>
      <w:r>
        <w:drawing>
          <wp:inline>
            <wp:extent cx="5334000" cy="3987553"/>
            <wp:effectExtent b="0" l="0" r="0" t="0"/>
            <wp:docPr descr="" title="" id="93" name="Picture"/>
            <a:graphic>
              <a:graphicData uri="http://schemas.openxmlformats.org/drawingml/2006/picture">
                <pic:pic>
                  <pic:nvPicPr>
                    <pic:cNvPr descr="assets/images/Projects/Personal Science/PS-CGM/images/glucose_Levels_After_Eating_Rice.jpg" id="94" name="Picture"/>
                    <pic:cNvPicPr>
                      <a:picLocks noChangeArrowheads="1" noChangeAspect="1"/>
                    </pic:cNvPicPr>
                  </pic:nvPicPr>
                  <pic:blipFill>
                    <a:blip r:embed="rId92"/>
                    <a:stretch>
                      <a:fillRect/>
                    </a:stretch>
                  </pic:blipFill>
                  <pic:spPr bwMode="auto">
                    <a:xfrm>
                      <a:off x="0" y="0"/>
                      <a:ext cx="5334000" cy="3987553"/>
                    </a:xfrm>
                    <a:prstGeom prst="rect">
                      <a:avLst/>
                    </a:prstGeom>
                    <a:noFill/>
                    <a:ln w="9525">
                      <a:noFill/>
                      <a:headEnd/>
                      <a:tailEnd/>
                    </a:ln>
                  </pic:spPr>
                </pic:pic>
              </a:graphicData>
            </a:graphic>
          </wp:inline>
        </w:drawing>
      </w:r>
    </w:p>
    <w:bookmarkEnd w:id="95"/>
    <w:bookmarkStart w:id="108" w:name="abbott-labs-official"/>
    <w:p>
      <w:pPr>
        <w:pStyle w:val="Heading2"/>
      </w:pPr>
      <w:r>
        <w:t xml:space="preserve">7.2 Abbott Labs Official</w:t>
      </w:r>
    </w:p>
    <w:p>
      <w:pPr>
        <w:pStyle w:val="FirstParagraph"/>
      </w:pPr>
      <w:r>
        <w:t xml:space="preserve">The most important software for Freestyle Libre downloading is the officially-supported one here:</w:t>
      </w:r>
    </w:p>
    <w:p>
      <w:pPr>
        <w:pStyle w:val="BodyText"/>
      </w:pPr>
      <w:hyperlink r:id="rId96">
        <w:r>
          <w:rPr>
            <w:rStyle w:val="Hyperlink"/>
          </w:rPr>
          <w:t xml:space="preserve">https://provider.myfreestyle.com/freestyle-libre-resources.html</w:t>
        </w:r>
      </w:hyperlink>
    </w:p>
    <w:p>
      <w:pPr>
        <w:pStyle w:val="BodyText"/>
      </w:pPr>
      <w:r>
        <w:t xml:space="preserve">Create an account on Libreview and then you can download your data as a CSV file here:</w:t>
      </w:r>
    </w:p>
    <w:p>
      <w:pPr>
        <w:pStyle w:val="BodyText"/>
      </w:pPr>
      <w:hyperlink r:id="rId97">
        <w:r>
          <w:rPr>
            <w:rStyle w:val="Hyperlink"/>
          </w:rPr>
          <w:t xml:space="preserve">https://www.libreview.com/meter</w:t>
        </w:r>
      </w:hyperlink>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074894"/>
                  <wp:effectExtent b="0" l="0" r="0" t="0"/>
                  <wp:docPr descr="" title="image_tooltip" id="99" name="Picture"/>
                  <a:graphic>
                    <a:graphicData uri="http://schemas.openxmlformats.org/drawingml/2006/picture">
                      <pic:pic>
                        <pic:nvPicPr>
                          <pic:cNvPr descr="assets/images/Projects/Personal Science/PS-CGM/images/freestyle-download.jpg" id="100" name="Picture"/>
                          <pic:cNvPicPr>
                            <a:picLocks noChangeArrowheads="1" noChangeAspect="1"/>
                          </pic:cNvPicPr>
                        </pic:nvPicPr>
                        <pic:blipFill>
                          <a:blip r:embed="rId98"/>
                          <a:stretch>
                            <a:fillRect/>
                          </a:stretch>
                        </pic:blipFill>
                        <pic:spPr bwMode="auto">
                          <a:xfrm>
                            <a:off x="0" y="0"/>
                            <a:ext cx="5334000" cy="3074894"/>
                          </a:xfrm>
                          <a:prstGeom prst="rect">
                            <a:avLst/>
                          </a:prstGeom>
                          <a:noFill/>
                          <a:ln w="9525">
                            <a:noFill/>
                            <a:headEnd/>
                            <a:tailEnd/>
                          </a:ln>
                        </pic:spPr>
                      </pic:pic>
                    </a:graphicData>
                  </a:graphic>
                </wp:inline>
              </w:drawing>
            </w:r>
          </w:p>
          <w:p>
            <w:pPr>
              <w:jc w:val="center"/>
            </w:pPr>
            <w:pPr>
              <w:jc w:val="start"/>
              <w:spacing w:before="200"/>
              <w:pStyle w:val="ImageCaption"/>
            </w:pPr>
            <w:r>
              <w:t xml:space="preserve">Libreview main page</w:t>
            </w:r>
          </w:p>
        </w:tc>
      </w:tr>
    </w:tbl>
    <w:p>
      <w:pPr>
        <w:pStyle w:val="BodyText"/>
      </w:pPr>
      <w:r>
        <w:t xml:space="preserve">Then click here:</w:t>
      </w:r>
      <w:r>
        <w:t xml:space="preserve"> </w:t>
      </w:r>
      <w:hyperlink r:id="rId101">
        <w:r>
          <w:rPr>
            <w:rStyle w:val="Hyperlink"/>
          </w:rPr>
          <w:t xml:space="preserve">https://www.libreview.com/glucosereports</w:t>
        </w:r>
      </w:hyperlink>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1056392"/>
                  <wp:effectExtent b="0" l="0" r="0" t="0"/>
                  <wp:docPr descr="" title="image_tooltip" id="103" name="Picture"/>
                  <a:graphic>
                    <a:graphicData uri="http://schemas.openxmlformats.org/drawingml/2006/picture">
                      <pic:pic>
                        <pic:nvPicPr>
                          <pic:cNvPr descr="assets/images/Projects/Personal Science/PS-CGM/images/freestyle-download-click.jpg" id="104" name="Picture"/>
                          <pic:cNvPicPr>
                            <a:picLocks noChangeArrowheads="1" noChangeAspect="1"/>
                          </pic:cNvPicPr>
                        </pic:nvPicPr>
                        <pic:blipFill>
                          <a:blip r:embed="rId102"/>
                          <a:stretch>
                            <a:fillRect/>
                          </a:stretch>
                        </pic:blipFill>
                        <pic:spPr bwMode="auto">
                          <a:xfrm>
                            <a:off x="0" y="0"/>
                            <a:ext cx="5334000" cy="1056392"/>
                          </a:xfrm>
                          <a:prstGeom prst="rect">
                            <a:avLst/>
                          </a:prstGeom>
                          <a:noFill/>
                          <a:ln w="9525">
                            <a:noFill/>
                            <a:headEnd/>
                            <a:tailEnd/>
                          </a:ln>
                        </pic:spPr>
                      </pic:pic>
                    </a:graphicData>
                  </a:graphic>
                </wp:inline>
              </w:drawing>
            </w:r>
          </w:p>
          <w:p>
            <w:pPr>
              <w:jc w:val="center"/>
            </w:pPr>
            <w:pPr>
              <w:jc w:val="start"/>
              <w:spacing w:before="200"/>
              <w:pStyle w:val="ImageCaption"/>
            </w:pPr>
            <w:r>
              <w:t xml:space="preserve">Click to download</w:t>
            </w:r>
          </w:p>
        </w:tc>
      </w:tr>
    </w:tbl>
    <w:p>
      <w:pPr>
        <w:pStyle w:val="BodyText"/>
      </w:pPr>
      <w:r>
        <w:t xml:space="preserve">If you have the Abbott custom reader device, you can also download a Mac or Windows version of Freestyle Libre personal CGM</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523672"/>
                  <wp:effectExtent b="0" l="0" r="0" t="0"/>
                  <wp:docPr descr="" title="image_tooltip" id="106" name="Picture"/>
                  <a:graphic>
                    <a:graphicData uri="http://schemas.openxmlformats.org/drawingml/2006/picture">
                      <pic:pic>
                        <pic:nvPicPr>
                          <pic:cNvPr descr="assets/images/Projects/Personal Science/PS-CGM/images/freestyle-software.png" id="107" name="Picture"/>
                          <pic:cNvPicPr>
                            <a:picLocks noChangeArrowheads="1" noChangeAspect="1"/>
                          </pic:cNvPicPr>
                        </pic:nvPicPr>
                        <pic:blipFill>
                          <a:blip r:embed="rId105"/>
                          <a:stretch>
                            <a:fillRect/>
                          </a:stretch>
                        </pic:blipFill>
                        <pic:spPr bwMode="auto">
                          <a:xfrm>
                            <a:off x="0" y="0"/>
                            <a:ext cx="5334000" cy="3523672"/>
                          </a:xfrm>
                          <a:prstGeom prst="rect">
                            <a:avLst/>
                          </a:prstGeom>
                          <a:noFill/>
                          <a:ln w="9525">
                            <a:noFill/>
                            <a:headEnd/>
                            <a:tailEnd/>
                          </a:ln>
                        </pic:spPr>
                      </pic:pic>
                    </a:graphicData>
                  </a:graphic>
                </wp:inline>
              </w:drawing>
            </w:r>
          </w:p>
          <w:p>
            <w:pPr>
              <w:jc w:val="center"/>
            </w:pPr>
            <w:pPr>
              <w:jc w:val="start"/>
              <w:spacing w:before="200"/>
              <w:pStyle w:val="ImageCaption"/>
            </w:pPr>
            <w:r>
              <w:t xml:space="preserve">Freestyle Libre Software</w:t>
            </w:r>
          </w:p>
        </w:tc>
      </w:tr>
    </w:tbl>
    <w:bookmarkEnd w:id="108"/>
    <w:bookmarkStart w:id="111" w:name="international-versions"/>
    <w:p>
      <w:pPr>
        <w:pStyle w:val="Heading2"/>
      </w:pPr>
      <w:r>
        <w:t xml:space="preserve">7.3 International versions</w:t>
      </w:r>
    </w:p>
    <w:p>
      <w:pPr>
        <w:pStyle w:val="FirstParagraph"/>
      </w:pPr>
      <w:r>
        <w:t xml:space="preserve">Freestyle Libre devices sold in other countries will generally work everywhere if you use the app downloaded specifically for that country.</w:t>
      </w:r>
    </w:p>
    <w:p>
      <w:pPr>
        <w:pStyle w:val="BodyText"/>
      </w:pPr>
      <w:r>
        <w:t xml:space="preserve">This [table by</w:t>
      </w:r>
      <w:r>
        <w:t xml:space="preserve"> </w:t>
      </w:r>
      <w:hyperlink r:id="rId109">
        <w:r>
          <w:rPr>
            <w:rStyle w:val="Hyperlink"/>
          </w:rPr>
          <w:t xml:space="preserve">Chuck Kub</w:t>
        </w:r>
      </w:hyperlink>
      <w:r>
        <w:t xml:space="preserve">] is a little old, but gives a sense of which models are available in which countries.</w:t>
      </w:r>
    </w:p>
    <w:p>
      <w:pPr>
        <w:pStyle w:val="BodyText"/>
      </w:pPr>
      <w:r>
        <w:rPr>
          <w:bCs/>
          <w:b/>
        </w:rPr>
        <w:t xml:space="preserve">China:</w:t>
      </w:r>
      <w:r>
        <w:t xml:space="preserve"> </w:t>
      </w:r>
      <w:r>
        <w:t xml:space="preserve">buy a reader plus 3 14-day sensor packs</w:t>
      </w:r>
      <w:r>
        <w:t xml:space="preserve"> </w:t>
      </w:r>
      <w:hyperlink r:id="rId110">
        <w:r>
          <w:rPr>
            <w:rStyle w:val="Hyperlink"/>
          </w:rPr>
          <w:t xml:space="preserve">through Taobao</w:t>
        </w:r>
      </w:hyperlink>
      <w:r>
        <w:t xml:space="preserve"> </w:t>
      </w:r>
      <w:r>
        <w:t xml:space="preserve">for about 1800 RMB (USD$270)</w:t>
      </w:r>
    </w:p>
    <w:bookmarkEnd w:id="111"/>
    <w:bookmarkStart w:id="134" w:name="third-party"/>
    <w:p>
      <w:pPr>
        <w:pStyle w:val="Heading2"/>
      </w:pPr>
      <w:r>
        <w:t xml:space="preserve">7.4 Third Party</w:t>
      </w:r>
    </w:p>
    <w:p>
      <w:pPr>
        <w:pStyle w:val="FirstParagraph"/>
      </w:pPr>
      <w:r>
        <w:t xml:space="preserve">Many organizations now offer ways to upload and use your Freestyle (or other CGM) data.</w:t>
      </w:r>
    </w:p>
    <w:tbl>
      <w:tblPr>
        <w:tblStyle w:val="Table"/>
        <w:tblW w:type="pct" w:w="4982"/>
        <w:tblLook w:firstRow="0" w:lastRow="0" w:firstColumn="0" w:lastColumn="0" w:noHBand="0" w:noVBand="0" w:val="0000"/>
        <w:jc w:val="start"/>
      </w:tblPr>
      <w:tblGrid>
        <w:gridCol w:w="4769"/>
        <w:gridCol w:w="115"/>
        <w:gridCol w:w="3006"/>
      </w:tblGrid>
      <w:tr>
        <w:tc>
          <w:tcPr/>
          <w:p>
            <w:pPr>
              <w:jc w:val="left"/>
            </w:pPr>
            <w:r>
              <w:rPr>
                <w:bCs/>
                <w:b/>
              </w:rPr>
              <w:t xml:space="preserve">Nightscout</w:t>
            </w:r>
          </w:p>
          <w:p>
            <w:pPr>
              <w:jc w:val="left"/>
            </w:pPr>
            <w:r>
              <w:t xml:space="preserve">"an open source, DIY project that allows real time access to a CGM data via personal website, smartwatch viewers, or apps and widgets available for smartphones"</w:t>
            </w:r>
          </w:p>
          <w:p>
            <w:pPr>
              <w:jc w:val="left"/>
            </w:pPr>
            <w:r>
              <w:t xml:space="preserve">See their app</w:t>
            </w:r>
            <w:r>
              <w:t xml:space="preserve"> </w:t>
            </w:r>
            <w:hyperlink r:id="rId112">
              <w:r>
                <w:rPr>
                  <w:rStyle w:val="Hyperlink"/>
                </w:rPr>
                <w:t xml:space="preserve">https://spike-app.com/</w:t>
              </w:r>
            </w:hyperlink>
          </w:p>
        </w:tc>
        <w:tc>
          <w:tcPr/>
          <w:p>
            <w:pPr>
              <w:pStyle w:val="Compact"/>
            </w:pPr>
          </w:p>
        </w:tc>
        <w:tc>
          <w:tcPr/>
          <w:p>
            <w:pPr>
              <w:pStyle w:val="Compact"/>
              <w:jc w:val="left"/>
            </w:pPr>
            <w:r>
              <w:drawing>
                <wp:inline>
                  <wp:extent cx="1854200" cy="2171700"/>
                  <wp:effectExtent b="0" l="0" r="0" t="0"/>
                  <wp:docPr descr="alt_text" title="image_tooltip" id="114" name="Picture"/>
                  <a:graphic>
                    <a:graphicData uri="http://schemas.openxmlformats.org/drawingml/2006/picture">
                      <pic:pic>
                        <pic:nvPicPr>
                          <pic:cNvPr descr="assets/images/Projects/Personal Science/PS-CGM/images/nightscout-logo.png" id="115" name="Picture"/>
                          <pic:cNvPicPr>
                            <a:picLocks noChangeArrowheads="1" noChangeAspect="1"/>
                          </pic:cNvPicPr>
                        </pic:nvPicPr>
                        <pic:blipFill>
                          <a:blip r:embed="rId113"/>
                          <a:stretch>
                            <a:fillRect/>
                          </a:stretch>
                        </pic:blipFill>
                        <pic:spPr bwMode="auto">
                          <a:xfrm>
                            <a:off x="0" y="0"/>
                            <a:ext cx="1854200" cy="2171700"/>
                          </a:xfrm>
                          <a:prstGeom prst="rect">
                            <a:avLst/>
                          </a:prstGeom>
                          <a:noFill/>
                          <a:ln w="9525">
                            <a:noFill/>
                            <a:headEnd/>
                            <a:tailEnd/>
                          </a:ln>
                        </pic:spPr>
                      </pic:pic>
                    </a:graphicData>
                  </a:graphic>
                </wp:inline>
              </w:drawing>
            </w:r>
            <w:r>
              <w:t xml:space="preserve"> </w:t>
            </w:r>
            <w:hyperlink r:id="rId116">
              <w:r>
                <w:rPr>
                  <w:rStyle w:val="Hyperlink"/>
                </w:rPr>
                <w:t xml:space="preserve">http://www.nightscout.info/</w:t>
              </w:r>
            </w:hyperlink>
          </w:p>
        </w:tc>
      </w:tr>
      <w:tr>
        <w:tc>
          <w:tcPr/>
          <w:p>
            <w:pPr>
              <w:jc w:val="left"/>
            </w:pPr>
            <w:r>
              <w:rPr>
                <w:bCs/>
                <w:b/>
              </w:rPr>
              <w:t xml:space="preserve">Diasend</w:t>
            </w:r>
          </w:p>
          <w:p>
            <w:pPr>
              <w:jc w:val="left"/>
            </w:pPr>
            <w:r>
              <w:t xml:space="preserve">(formerly called</w:t>
            </w:r>
            <w:hyperlink r:id="rId117">
              <w:r>
                <w:rPr>
                  <w:rStyle w:val="Hyperlink"/>
                </w:rPr>
                <w:t xml:space="preserve">Glooko</w:t>
              </w:r>
            </w:hyperlink>
            <w:r>
              <w:t xml:space="preserve">) tries to let you upload data from anywhere</w:t>
            </w:r>
          </w:p>
        </w:tc>
        <w:tc>
          <w:tcPr/>
          <w:p>
            <w:pPr>
              <w:pStyle w:val="Compact"/>
            </w:pPr>
          </w:p>
        </w:tc>
        <w:tc>
          <w:tcPr/>
          <w:p>
            <w:pPr>
              <w:pStyle w:val="Compact"/>
              <w:jc w:val="left"/>
            </w:pPr>
            <w:r>
              <w:drawing>
                <wp:inline>
                  <wp:extent cx="5105400" cy="1016000"/>
                  <wp:effectExtent b="0" l="0" r="0" t="0"/>
                  <wp:docPr descr="alt_text" title="image_tooltip" id="119" name="Picture"/>
                  <a:graphic>
                    <a:graphicData uri="http://schemas.openxmlformats.org/drawingml/2006/picture">
                      <pic:pic>
                        <pic:nvPicPr>
                          <pic:cNvPr descr="assets/images/Projects/Personal Science/PS-CGM/images/diasend-logo.png" id="120" name="Picture"/>
                          <pic:cNvPicPr>
                            <a:picLocks noChangeArrowheads="1" noChangeAspect="1"/>
                          </pic:cNvPicPr>
                        </pic:nvPicPr>
                        <pic:blipFill>
                          <a:blip r:embed="rId118"/>
                          <a:stretch>
                            <a:fillRect/>
                          </a:stretch>
                        </pic:blipFill>
                        <pic:spPr bwMode="auto">
                          <a:xfrm>
                            <a:off x="0" y="0"/>
                            <a:ext cx="5105400" cy="1016000"/>
                          </a:xfrm>
                          <a:prstGeom prst="rect">
                            <a:avLst/>
                          </a:prstGeom>
                          <a:noFill/>
                          <a:ln w="9525">
                            <a:noFill/>
                            <a:headEnd/>
                            <a:tailEnd/>
                          </a:ln>
                        </pic:spPr>
                      </pic:pic>
                    </a:graphicData>
                  </a:graphic>
                </wp:inline>
              </w:drawing>
            </w:r>
            <w:r>
              <w:t xml:space="preserve"> </w:t>
            </w:r>
            <w:hyperlink r:id="rId121">
              <w:r>
                <w:rPr>
                  <w:rStyle w:val="Hyperlink"/>
                </w:rPr>
                <w:t xml:space="preserve">https://diasend.com/us</w:t>
              </w:r>
            </w:hyperlink>
          </w:p>
        </w:tc>
      </w:tr>
      <w:tr>
        <w:tc>
          <w:tcPr/>
          <w:p>
            <w:pPr>
              <w:jc w:val="left"/>
            </w:pPr>
            <w:r>
              <w:rPr>
                <w:bCs/>
                <w:b/>
              </w:rPr>
              <w:t xml:space="preserve">Tidepool</w:t>
            </w:r>
            <w:r>
              <w:t xml:space="preserve"> </w:t>
            </w:r>
            <w:hyperlink r:id="rId122">
              <w:r>
                <w:rPr>
                  <w:rStyle w:val="Hyperlink"/>
                </w:rPr>
                <w:t xml:space="preserve">https://app.tidepool.org/patients</w:t>
              </w:r>
            </w:hyperlink>
          </w:p>
          <w:p>
            <w:pPr>
              <w:jc w:val="left"/>
            </w:pPr>
            <w:r>
              <w:t xml:space="preserve">Open-source non-profit place to upload glucose data</w:t>
            </w:r>
          </w:p>
        </w:tc>
        <w:tc>
          <w:tcPr/>
          <w:p>
            <w:pPr>
              <w:pStyle w:val="Compact"/>
            </w:pPr>
          </w:p>
        </w:tc>
        <w:tc>
          <w:tcPr/>
          <w:p>
            <w:pPr>
              <w:pStyle w:val="Compact"/>
              <w:jc w:val="left"/>
            </w:pPr>
            <w:r>
              <w:drawing>
                <wp:inline>
                  <wp:extent cx="5181600" cy="584200"/>
                  <wp:effectExtent b="0" l="0" r="0" t="0"/>
                  <wp:docPr descr="alt_text" title="image_tooltip" id="124" name="Picture"/>
                  <a:graphic>
                    <a:graphicData uri="http://schemas.openxmlformats.org/drawingml/2006/picture">
                      <pic:pic>
                        <pic:nvPicPr>
                          <pic:cNvPr descr="assets/images/Projects/Personal Science/PS-CGM/images/tidepool-logo.png" id="125" name="Picture"/>
                          <pic:cNvPicPr>
                            <a:picLocks noChangeArrowheads="1" noChangeAspect="1"/>
                          </pic:cNvPicPr>
                        </pic:nvPicPr>
                        <pic:blipFill>
                          <a:blip r:embed="rId123"/>
                          <a:stretch>
                            <a:fillRect/>
                          </a:stretch>
                        </pic:blipFill>
                        <pic:spPr bwMode="auto">
                          <a:xfrm>
                            <a:off x="0" y="0"/>
                            <a:ext cx="5181600" cy="584200"/>
                          </a:xfrm>
                          <a:prstGeom prst="rect">
                            <a:avLst/>
                          </a:prstGeom>
                          <a:noFill/>
                          <a:ln w="9525">
                            <a:noFill/>
                            <a:headEnd/>
                            <a:tailEnd/>
                          </a:ln>
                        </pic:spPr>
                      </pic:pic>
                    </a:graphicData>
                  </a:graphic>
                </wp:inline>
              </w:drawing>
            </w:r>
          </w:p>
          <w:p>
            <w:pPr>
              <w:jc w:val="left"/>
            </w:pPr>
            <w:hyperlink r:id="rId126">
              <w:r>
                <w:rPr>
                  <w:rStyle w:val="Hyperlink"/>
                </w:rPr>
                <w:t xml:space="preserve">https://tidepool.org</w:t>
              </w:r>
            </w:hyperlink>
          </w:p>
        </w:tc>
      </w:tr>
      <w:tr>
        <w:tc>
          <w:tcPr/>
          <w:p>
            <w:pPr>
              <w:pStyle w:val="Compact"/>
              <w:jc w:val="left"/>
            </w:pPr>
            <w:r>
              <w:rPr>
                <w:bCs/>
                <w:b/>
              </w:rPr>
              <w:t xml:space="preserve">Diabetes:M</w:t>
            </w:r>
          </w:p>
        </w:tc>
        <w:tc>
          <w:tcPr/>
          <w:p>
            <w:pPr>
              <w:pStyle w:val="Compact"/>
            </w:pPr>
          </w:p>
        </w:tc>
        <w:tc>
          <w:tcPr/>
          <w:p>
            <w:pPr>
              <w:pStyle w:val="Compact"/>
              <w:jc w:val="left"/>
            </w:pPr>
            <w:r>
              <w:drawing>
                <wp:inline>
                  <wp:extent cx="5334000" cy="2723515"/>
                  <wp:effectExtent b="0" l="0" r="0" t="0"/>
                  <wp:docPr descr="alt_text" title="image_tooltip" id="128" name="Picture"/>
                  <a:graphic>
                    <a:graphicData uri="http://schemas.openxmlformats.org/drawingml/2006/picture">
                      <pic:pic>
                        <pic:nvPicPr>
                          <pic:cNvPr descr="assets/images/Projects/Personal Science/PS-CGM/images/miaomiao-logo.png" id="129" name="Picture"/>
                          <pic:cNvPicPr>
                            <a:picLocks noChangeArrowheads="1" noChangeAspect="1"/>
                          </pic:cNvPicPr>
                        </pic:nvPicPr>
                        <pic:blipFill>
                          <a:blip r:embed="rId127"/>
                          <a:stretch>
                            <a:fillRect/>
                          </a:stretch>
                        </pic:blipFill>
                        <pic:spPr bwMode="auto">
                          <a:xfrm>
                            <a:off x="0" y="0"/>
                            <a:ext cx="5334000" cy="2723515"/>
                          </a:xfrm>
                          <a:prstGeom prst="rect">
                            <a:avLst/>
                          </a:prstGeom>
                          <a:noFill/>
                          <a:ln w="9525">
                            <a:noFill/>
                            <a:headEnd/>
                            <a:tailEnd/>
                          </a:ln>
                        </pic:spPr>
                      </pic:pic>
                    </a:graphicData>
                  </a:graphic>
                </wp:inline>
              </w:drawing>
            </w:r>
          </w:p>
          <w:p>
            <w:pPr>
              <w:jc w:val="left"/>
            </w:pPr>
            <w:r>
              <w:t xml:space="preserve">https://diabetes-m.com/</w:t>
            </w:r>
          </w:p>
        </w:tc>
      </w:tr>
      <w:tr>
        <w:tc>
          <w:tcPr/>
          <w:p>
            <w:pPr>
              <w:pStyle w:val="Compact"/>
              <w:jc w:val="left"/>
            </w:pPr>
            <w:r>
              <w:rPr>
                <w:bCs/>
                <w:b/>
              </w:rPr>
              <w:t xml:space="preserve">Glimp</w:t>
            </w:r>
            <w:r>
              <w:t xml:space="preserve"> </w:t>
            </w:r>
            <w:r>
              <w:t xml:space="preserve">: popular Android app</w:t>
            </w:r>
          </w:p>
        </w:tc>
        <w:tc>
          <w:tcPr/>
          <w:p>
            <w:pPr>
              <w:pStyle w:val="Compact"/>
            </w:pPr>
          </w:p>
        </w:tc>
        <w:tc>
          <w:tcPr/>
          <w:p>
            <w:pPr>
              <w:pStyle w:val="Compact"/>
              <w:jc w:val="left"/>
            </w:pPr>
            <w:r>
              <w:drawing>
                <wp:inline>
                  <wp:extent cx="2286000" cy="2286000"/>
                  <wp:effectExtent b="0" l="0" r="0" t="0"/>
                  <wp:docPr descr="alt_text" title="image_tooltip" id="131" name="Picture"/>
                  <a:graphic>
                    <a:graphicData uri="http://schemas.openxmlformats.org/drawingml/2006/picture">
                      <pic:pic>
                        <pic:nvPicPr>
                          <pic:cNvPr descr="assets/images/Projects/Personal Science/PS-CGM/images/glimp-logo.png" id="132" name="Picture"/>
                          <pic:cNvPicPr>
                            <a:picLocks noChangeArrowheads="1" noChangeAspect="1"/>
                          </pic:cNvPicPr>
                        </pic:nvPicPr>
                        <pic:blipFill>
                          <a:blip r:embed="rId130"/>
                          <a:stretch>
                            <a:fillRect/>
                          </a:stretch>
                        </pic:blipFill>
                        <pic:spPr bwMode="auto">
                          <a:xfrm>
                            <a:off x="0" y="0"/>
                            <a:ext cx="2286000" cy="2286000"/>
                          </a:xfrm>
                          <a:prstGeom prst="rect">
                            <a:avLst/>
                          </a:prstGeom>
                          <a:noFill/>
                          <a:ln w="9525">
                            <a:noFill/>
                            <a:headEnd/>
                            <a:tailEnd/>
                          </a:ln>
                        </pic:spPr>
                      </pic:pic>
                    </a:graphicData>
                  </a:graphic>
                </wp:inline>
              </w:drawing>
            </w:r>
          </w:p>
          <w:p>
            <w:pPr>
              <w:jc w:val="left"/>
            </w:pPr>
            <w:hyperlink r:id="rId133">
              <w:r>
                <w:rPr>
                  <w:rStyle w:val="Hyperlink"/>
                </w:rPr>
                <w:t xml:space="preserve">https://play.google.com/store/apps/details?id=it.ct.glicemia</w:t>
              </w:r>
            </w:hyperlink>
          </w:p>
        </w:tc>
      </w:tr>
    </w:tbl>
    <w:bookmarkEnd w:id="134"/>
    <w:bookmarkEnd w:id="135"/>
    <w:bookmarkStart w:id="144" w:name="open-source-software"/>
    <w:p>
      <w:pPr>
        <w:pStyle w:val="Heading1"/>
      </w:pPr>
      <w:r>
        <w:t xml:space="preserve">8. Open Source Software</w:t>
      </w:r>
    </w:p>
    <w:p>
      <w:pPr>
        <w:numPr>
          <w:ilvl w:val="0"/>
          <w:numId w:val="1005"/>
        </w:numPr>
      </w:pPr>
      <w:hyperlink r:id="rId136">
        <w:r>
          <w:rPr>
            <w:rStyle w:val="Hyperlink"/>
          </w:rPr>
          <w:t xml:space="preserve">cgmr</w:t>
        </w:r>
      </w:hyperlink>
      <w:r>
        <w:t xml:space="preserve"> </w:t>
      </w:r>
      <w:r>
        <w:t xml:space="preserve">is an open-source R package that lets you read and process CGM data from Abbott Freestyle Libre. Includes functions to calculate iAUC and do side-by-side analyses comparing different food types over time.</w:t>
      </w:r>
    </w:p>
    <w:p>
      <w:pPr>
        <w:numPr>
          <w:ilvl w:val="0"/>
          <w:numId w:val="1005"/>
        </w:numPr>
      </w:pPr>
      <w:r>
        <w:rPr>
          <w:bCs/>
          <w:b/>
        </w:rPr>
        <w:t xml:space="preserve">Nightscout xDrip+</w:t>
      </w:r>
      <w:r>
        <w:t xml:space="preserve">:</w:t>
      </w:r>
      <w:r>
        <w:t xml:space="preserve"> </w:t>
      </w:r>
      <w:hyperlink r:id="rId137">
        <w:r>
          <w:rPr>
            <w:rStyle w:val="Hyperlink"/>
          </w:rPr>
          <w:t xml:space="preserve">https://github.com/JoernL/xDrip-plus</w:t>
        </w:r>
      </w:hyperlink>
    </w:p>
    <w:p>
      <w:pPr>
        <w:numPr>
          <w:ilvl w:val="1"/>
          <w:numId w:val="1006"/>
        </w:numPr>
        <w:pStyle w:val="Compact"/>
      </w:pPr>
      <w:r>
        <w:t xml:space="preserve">supports wireless connections to G4, G5, G6, Medtrum A6, Libre via NFC and Bluetooth, 630G, 640G, 670G pumps and Eversense CGM via companion apps. Bluetooth Glucose Meters such as the Contour Next One, AccuChek Guide, Verio Flex &amp; Diamond Mini as well as devices like the Pendiq 2.0 Insulin Pen</w:t>
      </w:r>
    </w:p>
    <w:p>
      <w:pPr>
        <w:numPr>
          <w:ilvl w:val="1"/>
          <w:numId w:val="1006"/>
        </w:numPr>
        <w:pStyle w:val="Compact"/>
      </w:pPr>
      <w:r>
        <w:t xml:space="preserve">44 contributors, very active since Nov 2014 (latest checkin Dec 2018)</w:t>
      </w:r>
    </w:p>
    <w:p>
      <w:pPr>
        <w:numPr>
          <w:ilvl w:val="0"/>
          <w:numId w:val="1005"/>
        </w:numPr>
      </w:pPr>
      <w:r>
        <w:rPr>
          <w:bCs/>
          <w:b/>
        </w:rPr>
        <w:t xml:space="preserve">OpenLibreReader</w:t>
      </w:r>
      <w:r>
        <w:t xml:space="preserve"> </w:t>
      </w:r>
      <w:r>
        <w:t xml:space="preserve">iOS:</w:t>
      </w:r>
      <w:r>
        <w:t xml:space="preserve"> </w:t>
      </w:r>
      <w:hyperlink r:id="rId138">
        <w:r>
          <w:rPr>
            <w:rStyle w:val="Hyperlink"/>
          </w:rPr>
          <w:t xml:space="preserve">https://github.com/blueToolz/openLibreReader-iOS-</w:t>
        </w:r>
      </w:hyperlink>
    </w:p>
    <w:p>
      <w:pPr>
        <w:numPr>
          <w:ilvl w:val="1"/>
          <w:numId w:val="1007"/>
        </w:numPr>
        <w:pStyle w:val="Compact"/>
      </w:pPr>
      <w:r>
        <w:t xml:space="preserve">a project to connect the various Libre Transmitters to the iPhone.</w:t>
      </w:r>
    </w:p>
    <w:p>
      <w:pPr>
        <w:numPr>
          <w:ilvl w:val="1"/>
          <w:numId w:val="1007"/>
        </w:numPr>
        <w:pStyle w:val="Compact"/>
      </w:pPr>
      <w:hyperlink r:id="rId139">
        <w:r>
          <w:rPr>
            <w:rStyle w:val="Hyperlink"/>
          </w:rPr>
          <w:t xml:space="preserve">Blog post</w:t>
        </w:r>
      </w:hyperlink>
      <w:r>
        <w:t xml:space="preserve"> </w:t>
      </w:r>
      <w:r>
        <w:t xml:space="preserve">(Jan 2018) summarizing goals and status.</w:t>
      </w:r>
    </w:p>
    <w:p>
      <w:pPr>
        <w:numPr>
          <w:ilvl w:val="1"/>
          <w:numId w:val="1007"/>
        </w:numPr>
        <w:pStyle w:val="Compact"/>
      </w:pPr>
      <w:r>
        <w:t xml:space="preserve">latest commit Apr 2018; Started in Nov 2017 by 2 Germans</w:t>
      </w:r>
    </w:p>
    <w:p>
      <w:pPr>
        <w:numPr>
          <w:ilvl w:val="0"/>
          <w:numId w:val="1005"/>
        </w:numPr>
      </w:pPr>
      <w:hyperlink r:id="rId140">
        <w:r>
          <w:rPr>
            <w:rStyle w:val="Hyperlink"/>
          </w:rPr>
          <w:t xml:space="preserve">https://github.com/UPetersen/LibreMonitor</w:t>
        </w:r>
      </w:hyperlink>
      <w:r>
        <w:t xml:space="preserve"> </w:t>
      </w:r>
      <w:r>
        <w:t xml:space="preserve">iOS NFC reader, includes hardware instructions</w:t>
      </w:r>
    </w:p>
    <w:p>
      <w:pPr>
        <w:numPr>
          <w:ilvl w:val="1"/>
          <w:numId w:val="1008"/>
        </w:numPr>
        <w:pStyle w:val="Compact"/>
      </w:pPr>
      <w:r>
        <w:t xml:space="preserve">last active: Nov 2018. Started in 2016 by 3 guys from Germany</w:t>
      </w:r>
    </w:p>
    <w:p>
      <w:pPr>
        <w:numPr>
          <w:ilvl w:val="0"/>
          <w:numId w:val="1005"/>
        </w:numPr>
      </w:pPr>
      <w:r>
        <w:rPr>
          <w:bCs/>
          <w:b/>
        </w:rPr>
        <w:t xml:space="preserve">nahog / freestyle-libre-parser-viewer:</w:t>
      </w:r>
      <w:r>
        <w:t xml:space="preserve"> </w:t>
      </w:r>
      <w:hyperlink r:id="rId141">
        <w:r>
          <w:rPr>
            <w:rStyle w:val="Hyperlink"/>
          </w:rPr>
          <w:t xml:space="preserve">https://github.com/nahog/freestyle-libre-parser-v tiewer</w:t>
        </w:r>
      </w:hyperlink>
    </w:p>
    <w:p>
      <w:pPr>
        <w:numPr>
          <w:ilvl w:val="1"/>
          <w:numId w:val="1009"/>
        </w:numPr>
        <w:pStyle w:val="Compact"/>
      </w:pPr>
      <w:r>
        <w:t xml:space="preserve">A parser library and viewer for CSV generated by the Abbott Freestyle Libre flash glucose meter.</w:t>
      </w:r>
    </w:p>
    <w:p>
      <w:pPr>
        <w:numPr>
          <w:ilvl w:val="1"/>
          <w:numId w:val="1009"/>
        </w:numPr>
        <w:pStyle w:val="Compact"/>
      </w:pPr>
      <w:r>
        <w:t xml:space="preserve">From 2016, last commit June 2018; One guy from Ireland</w:t>
      </w:r>
    </w:p>
    <w:p>
      <w:pPr>
        <w:numPr>
          <w:ilvl w:val="0"/>
          <w:numId w:val="1005"/>
        </w:numPr>
      </w:pPr>
      <w:hyperlink r:id="rId142">
        <w:r>
          <w:rPr>
            <w:rStyle w:val="Hyperlink"/>
          </w:rPr>
          <w:t xml:space="preserve">cgmnalysis</w:t>
        </w:r>
      </w:hyperlink>
      <w:r>
        <w:t xml:space="preserve">: R Package on CRAN and</w:t>
      </w:r>
      <w:r>
        <w:t xml:space="preserve"> </w:t>
      </w:r>
      <w:hyperlink r:id="rId143">
        <w:r>
          <w:rPr>
            <w:rStyle w:val="Hyperlink"/>
          </w:rPr>
          <w:t xml:space="preserve">Github</w:t>
        </w:r>
      </w:hyperlink>
      <w:r>
        <w:t xml:space="preserve"> </w:t>
      </w:r>
      <w:r>
        <w:t xml:space="preserve">cleans up data from multiple CGM devices</w:t>
      </w:r>
    </w:p>
    <w:p>
      <w:pPr>
        <w:numPr>
          <w:ilvl w:val="1"/>
          <w:numId w:val="1010"/>
        </w:numPr>
        <w:pStyle w:val="Compact"/>
      </w:pPr>
      <w:r>
        <w:t xml:space="preserve">Last update October 2019</w:t>
      </w:r>
    </w:p>
    <w:bookmarkEnd w:id="144"/>
    <w:bookmarkStart w:id="183" w:name="advanced-topics"/>
    <w:p>
      <w:pPr>
        <w:pStyle w:val="Heading1"/>
      </w:pPr>
      <w:r>
        <w:t xml:space="preserve">9. Advanced Topics</w:t>
      </w:r>
    </w:p>
    <w:bookmarkStart w:id="153" w:name="other-sites"/>
    <w:p>
      <w:pPr>
        <w:pStyle w:val="Heading2"/>
      </w:pPr>
      <w:r>
        <w:t xml:space="preserve">9.1 Other Sites</w:t>
      </w:r>
    </w:p>
    <w:p>
      <w:pPr>
        <w:pStyle w:val="FirstParagraph"/>
      </w:pPr>
      <w:r>
        <w:t xml:space="preserve">Sites that are useful for general background</w:t>
      </w:r>
    </w:p>
    <w:p>
      <w:pPr>
        <w:numPr>
          <w:ilvl w:val="0"/>
          <w:numId w:val="1011"/>
        </w:numPr>
      </w:pPr>
      <w:r>
        <w:rPr>
          <w:bCs/>
          <w:b/>
        </w:rPr>
        <w:t xml:space="preserve">Abbott Freestyle Libre Users (Facebook):</w:t>
      </w:r>
      <w:r>
        <w:t xml:space="preserve"> </w:t>
      </w:r>
      <w:hyperlink r:id="rId145">
        <w:r>
          <w:rPr>
            <w:rStyle w:val="Hyperlink"/>
          </w:rPr>
          <w:t xml:space="preserve">https://www.facebook.com/groups/748445301888935/</w:t>
        </w:r>
      </w:hyperlink>
    </w:p>
    <w:p>
      <w:pPr>
        <w:numPr>
          <w:ilvl w:val="1"/>
          <w:numId w:val="1012"/>
        </w:numPr>
        <w:pStyle w:val="Compact"/>
      </w:pPr>
      <w:r>
        <w:t xml:space="preserve">Active (20K members) and includes people from Abbott</w:t>
      </w:r>
    </w:p>
    <w:p>
      <w:pPr>
        <w:numPr>
          <w:ilvl w:val="0"/>
          <w:numId w:val="1011"/>
        </w:numPr>
      </w:pPr>
      <w:r>
        <w:rPr>
          <w:bCs/>
          <w:b/>
        </w:rPr>
        <w:t xml:space="preserve">Diabettech site:</w:t>
      </w:r>
      <w:r>
        <w:t xml:space="preserve"> </w:t>
      </w:r>
      <w:hyperlink r:id="rId146">
        <w:r>
          <w:rPr>
            <w:rStyle w:val="Hyperlink"/>
          </w:rPr>
          <w:t xml:space="preserve">https://www.diabettech.com/freestylelibre/</w:t>
        </w:r>
      </w:hyperlink>
    </w:p>
    <w:p>
      <w:pPr>
        <w:numPr>
          <w:ilvl w:val="0"/>
          <w:numId w:val="1011"/>
        </w:numPr>
      </w:pPr>
      <w:r>
        <w:rPr>
          <w:bCs/>
          <w:b/>
        </w:rPr>
        <w:t xml:space="preserve">QS Guide: Testing Food with Blood Glucose:</w:t>
      </w:r>
      <w:r>
        <w:rPr>
          <w:bCs/>
          <w:b/>
        </w:rPr>
        <w:t xml:space="preserve"> </w:t>
      </w:r>
      <w:r>
        <w:t xml:space="preserve">another nice overview:</w:t>
      </w:r>
      <w:r>
        <w:t xml:space="preserve"> </w:t>
      </w:r>
      <w:hyperlink r:id="rId147">
        <w:r>
          <w:rPr>
            <w:rStyle w:val="Hyperlink"/>
          </w:rPr>
          <w:t xml:space="preserve">https://quantifiedself.com/blog/qs-guide-testing-food-with-blood-glucose/</w:t>
        </w:r>
      </w:hyperlink>
    </w:p>
    <w:p>
      <w:pPr>
        <w:numPr>
          <w:ilvl w:val="0"/>
          <w:numId w:val="1011"/>
        </w:numPr>
      </w:pPr>
      <w:r>
        <w:rPr>
          <w:bCs/>
          <w:b/>
        </w:rPr>
        <w:t xml:space="preserve">Quantified Self Conference 2018</w:t>
      </w:r>
      <w:r>
        <w:t xml:space="preserve"> </w:t>
      </w:r>
      <w:r>
        <w:t xml:space="preserve">had a breakout session: see their notes here:</w:t>
      </w:r>
      <w:r>
        <w:t xml:space="preserve"> </w:t>
      </w:r>
      <w:hyperlink r:id="rId148">
        <w:r>
          <w:rPr>
            <w:rStyle w:val="Hyperlink"/>
          </w:rPr>
          <w:t xml:space="preserve">https://forum.quantifiedself.com/t/qs18-links-and-resources/5885/4</w:t>
        </w:r>
      </w:hyperlink>
      <w:r>
        <w:t xml:space="preserve"> </w:t>
      </w:r>
      <w:r>
        <w:t xml:space="preserve">which are based on a lengthy</w:t>
      </w:r>
      <w:r>
        <w:t xml:space="preserve"> </w:t>
      </w:r>
      <w:hyperlink r:id="rId149">
        <w:r>
          <w:rPr>
            <w:rStyle w:val="Hyperlink"/>
          </w:rPr>
          <w:t xml:space="preserve">May 2017 thread by Gary Wolf</w:t>
        </w:r>
      </w:hyperlink>
      <w:r>
        <w:t xml:space="preserve"> </w:t>
      </w:r>
      <w:r>
        <w:t xml:space="preserve">in the same forum.</w:t>
      </w:r>
    </w:p>
    <w:p>
      <w:pPr>
        <w:numPr>
          <w:ilvl w:val="0"/>
          <w:numId w:val="1011"/>
        </w:numPr>
      </w:pPr>
      <w:r>
        <w:rPr>
          <w:bCs/>
          <w:b/>
        </w:rPr>
        <w:t xml:space="preserve">Freestyle Libre Tips and Hacks</w:t>
      </w:r>
      <w:r>
        <w:t xml:space="preserve">: Youtube videos by</w:t>
      </w:r>
      <w:r>
        <w:t xml:space="preserve"> </w:t>
      </w:r>
      <w:hyperlink r:id="rId150">
        <w:r>
          <w:rPr>
            <w:rStyle w:val="Hyperlink"/>
          </w:rPr>
          <w:t xml:space="preserve">Nerdabetic</w:t>
        </w:r>
      </w:hyperlink>
    </w:p>
    <w:p>
      <w:pPr>
        <w:numPr>
          <w:ilvl w:val="0"/>
          <w:numId w:val="1000"/>
        </w:numPr>
      </w:pPr>
      <w:hyperlink r:id="rId151">
        <w:r>
          <w:rPr>
            <w:rStyle w:val="Hyperlink"/>
          </w:rPr>
          <w:t xml:space="preserve">https://www.youtube.com/watch?v=o7R5Of-iWfk</w:t>
        </w:r>
      </w:hyperlink>
    </w:p>
    <w:p>
      <w:pPr>
        <w:numPr>
          <w:ilvl w:val="0"/>
          <w:numId w:val="1011"/>
        </w:numPr>
      </w:pPr>
      <w:r>
        <w:rPr>
          <w:bCs/>
          <w:b/>
        </w:rPr>
        <w:t xml:space="preserve">Reddit: /r/Diabetes</w:t>
      </w:r>
    </w:p>
    <w:p>
      <w:pPr>
        <w:numPr>
          <w:ilvl w:val="1"/>
          <w:numId w:val="1013"/>
        </w:numPr>
        <w:pStyle w:val="Compact"/>
      </w:pPr>
      <w:r>
        <w:t xml:space="preserve">Especially check the thread on</w:t>
      </w:r>
      <w:r>
        <w:t xml:space="preserve"> </w:t>
      </w:r>
      <w:hyperlink r:id="rId152">
        <w:r>
          <w:rPr>
            <w:rStyle w:val="Hyperlink"/>
          </w:rPr>
          <w:t xml:space="preserve">“</w:t>
        </w:r>
        <w:r>
          <w:rPr>
            <w:rStyle w:val="Hyperlink"/>
          </w:rPr>
          <w:t xml:space="preserve">Things you wished you knew about the Freestyle sensors</w:t>
        </w:r>
        <w:r>
          <w:rPr>
            <w:rStyle w:val="Hyperlink"/>
          </w:rPr>
          <w:t xml:space="preserve">”</w:t>
        </w:r>
      </w:hyperlink>
    </w:p>
    <w:bookmarkEnd w:id="153"/>
    <w:bookmarkStart w:id="167" w:name="hardware"/>
    <w:p>
      <w:pPr>
        <w:pStyle w:val="Heading2"/>
      </w:pPr>
      <w:r>
        <w:t xml:space="preserve">9.2 Hardware</w:t>
      </w:r>
    </w:p>
    <w:bookmarkStart w:id="156" w:name="freestyle-libre-hardware-information"/>
    <w:p>
      <w:pPr>
        <w:pStyle w:val="Heading3"/>
      </w:pPr>
      <w:r>
        <w:t xml:space="preserve">9.2.1 Freestyle Libre hardware information</w:t>
      </w:r>
    </w:p>
    <w:p>
      <w:pPr>
        <w:numPr>
          <w:ilvl w:val="0"/>
          <w:numId w:val="1014"/>
        </w:numPr>
        <w:pStyle w:val="Compact"/>
      </w:pPr>
      <w:hyperlink r:id="rId154">
        <w:r>
          <w:rPr>
            <w:rStyle w:val="Hyperlink"/>
          </w:rPr>
          <w:t xml:space="preserve">Freestyle Libre sensor teardown</w:t>
        </w:r>
      </w:hyperlink>
      <w:r>
        <w:t xml:space="preserve">: Blogger Ido Roseman takes one apart, with photos.</w:t>
      </w:r>
    </w:p>
    <w:p>
      <w:pPr>
        <w:numPr>
          <w:ilvl w:val="0"/>
          <w:numId w:val="1014"/>
        </w:numPr>
        <w:pStyle w:val="Compact"/>
      </w:pPr>
      <w:r>
        <w:t xml:space="preserve">Reddit forum</w:t>
      </w:r>
      <w:r>
        <w:t xml:space="preserve"> </w:t>
      </w:r>
      <w:hyperlink r:id="rId155">
        <w:r>
          <w:rPr>
            <w:rStyle w:val="Hyperlink"/>
          </w:rPr>
          <w:t xml:space="preserve">says</w:t>
        </w:r>
      </w:hyperlink>
      <w:r>
        <w:t xml:space="preserve">: “it would appear that Libre sensors use NfcV, while S8 does not support NfcV (ISO 15693) but happily talks over NfcA and NfcB (ISO/IEC 14443). “</w:t>
      </w:r>
    </w:p>
    <w:p>
      <w:pPr>
        <w:numPr>
          <w:ilvl w:val="0"/>
          <w:numId w:val="1014"/>
        </w:numPr>
        <w:pStyle w:val="Compact"/>
      </w:pPr>
      <w:r>
        <w:t xml:space="preserve">Insulin calculator: settings/professional and password = CAA1C</w:t>
      </w:r>
    </w:p>
    <w:bookmarkEnd w:id="156"/>
    <w:bookmarkStart w:id="160" w:name="freestyle-compatible"/>
    <w:p>
      <w:pPr>
        <w:pStyle w:val="Heading3"/>
      </w:pPr>
      <w:r>
        <w:t xml:space="preserve">9.2.2 Freestyle-compatible</w:t>
      </w:r>
    </w:p>
    <w:p>
      <w:pPr>
        <w:pStyle w:val="FirstParagraph"/>
      </w:pPr>
      <w:r>
        <w:t xml:space="preserve">Hardware devices that work with the Freestyle Libre. Using an NFC reader that talks directly to the Libre sensor, they send information to a bluetooth phone.</w:t>
      </w:r>
    </w:p>
    <w:p>
      <w:pPr>
        <w:numPr>
          <w:ilvl w:val="0"/>
          <w:numId w:val="1015"/>
        </w:numPr>
        <w:pStyle w:val="Compact"/>
      </w:pPr>
      <w:hyperlink r:id="rId157">
        <w:r>
          <w:rPr>
            <w:rStyle w:val="Hyperlink"/>
            <w:bCs/>
            <w:b/>
          </w:rPr>
          <w:t xml:space="preserve">MiaoMiao</w:t>
        </w:r>
      </w:hyperlink>
      <w:r>
        <w:t xml:space="preserve"> </w:t>
      </w:r>
      <w:r>
        <w:t xml:space="preserve">Shanghai company $200</w:t>
      </w:r>
    </w:p>
    <w:p>
      <w:pPr>
        <w:numPr>
          <w:ilvl w:val="0"/>
          <w:numId w:val="1015"/>
        </w:numPr>
        <w:pStyle w:val="Compact"/>
      </w:pPr>
      <w:hyperlink r:id="rId158">
        <w:r>
          <w:rPr>
            <w:rStyle w:val="Hyperlink"/>
            <w:bCs/>
            <w:b/>
          </w:rPr>
          <w:t xml:space="preserve">Ambrosia Systems Nightrider</w:t>
        </w:r>
      </w:hyperlink>
      <w:r>
        <w:t xml:space="preserve">: $110 NFC-to-bluetooth device</w:t>
      </w:r>
    </w:p>
    <w:p>
      <w:pPr>
        <w:numPr>
          <w:ilvl w:val="0"/>
          <w:numId w:val="1015"/>
        </w:numPr>
        <w:pStyle w:val="Compact"/>
      </w:pPr>
      <w:hyperlink r:id="rId159">
        <w:r>
          <w:rPr>
            <w:rStyle w:val="Hyperlink"/>
            <w:bCs/>
            <w:b/>
          </w:rPr>
          <w:t xml:space="preserve">Bubblan</w:t>
        </w:r>
      </w:hyperlink>
      <w:r>
        <w:t xml:space="preserve">: Supports All Libre Sensors except US Libre2 version : 139.99€</w:t>
      </w:r>
    </w:p>
    <w:bookmarkEnd w:id="160"/>
    <w:bookmarkStart w:id="166" w:name="other-hardware"/>
    <w:p>
      <w:pPr>
        <w:pStyle w:val="Heading3"/>
      </w:pPr>
      <w:r>
        <w:t xml:space="preserve">9.2.3 Other hardware</w:t>
      </w:r>
    </w:p>
    <w:p>
      <w:pPr>
        <w:numPr>
          <w:ilvl w:val="0"/>
          <w:numId w:val="1016"/>
        </w:numPr>
        <w:pStyle w:val="Compact"/>
      </w:pPr>
      <w:hyperlink r:id="rId161">
        <w:r>
          <w:rPr>
            <w:rStyle w:val="Hyperlink"/>
          </w:rPr>
          <w:t xml:space="preserve">Bionous</w:t>
        </w:r>
      </w:hyperlink>
      <w:r>
        <w:t xml:space="preserve">: Seattle-Bellevue company that claims to have a low-cost non-invasive glucose reader (PHWare)</w:t>
      </w:r>
    </w:p>
    <w:p>
      <w:pPr>
        <w:numPr>
          <w:ilvl w:val="0"/>
          <w:numId w:val="1016"/>
        </w:numPr>
        <w:pStyle w:val="Compact"/>
      </w:pPr>
      <w:hyperlink r:id="rId162">
        <w:r>
          <w:rPr>
            <w:rStyle w:val="Hyperlink"/>
          </w:rPr>
          <w:t xml:space="preserve">Jobst Technologies Biosensors</w:t>
        </w:r>
      </w:hyperlink>
      <w:r>
        <w:t xml:space="preserve">: hardware company that sells biosensors that detect glucose.</w:t>
      </w:r>
    </w:p>
    <w:p>
      <w:pPr>
        <w:numPr>
          <w:ilvl w:val="0"/>
          <w:numId w:val="1016"/>
        </w:numPr>
        <w:pStyle w:val="Compact"/>
      </w:pPr>
      <w:hyperlink r:id="rId163">
        <w:r>
          <w:rPr>
            <w:rStyle w:val="Hyperlink"/>
          </w:rPr>
          <w:t xml:space="preserve">http://tula-health.com/content/tech.html</w:t>
        </w:r>
      </w:hyperlink>
      <w:r>
        <w:t xml:space="preserve"> </w:t>
      </w:r>
      <w:r>
        <w:t xml:space="preserve">is raising money for a non-invasive CGM.</w:t>
      </w:r>
    </w:p>
    <w:p>
      <w:pPr>
        <w:numPr>
          <w:ilvl w:val="0"/>
          <w:numId w:val="1016"/>
        </w:numPr>
        <w:pStyle w:val="Compact"/>
      </w:pPr>
      <w:hyperlink r:id="rId164">
        <w:r>
          <w:rPr>
            <w:rStyle w:val="Hyperlink"/>
          </w:rPr>
          <w:t xml:space="preserve">OnDuo</w:t>
        </w:r>
      </w:hyperlink>
      <w:r>
        <w:t xml:space="preserve">: An open resource doc about Google-Verily and Sanofi’s diabetes program that features CGM.</w:t>
      </w:r>
    </w:p>
    <w:p>
      <w:pPr>
        <w:numPr>
          <w:ilvl w:val="0"/>
          <w:numId w:val="1016"/>
        </w:numPr>
        <w:pStyle w:val="Compact"/>
      </w:pPr>
      <w:hyperlink r:id="rId165">
        <w:r>
          <w:rPr>
            <w:rStyle w:val="Hyperlink"/>
          </w:rPr>
          <w:t xml:space="preserve">Medtronic Guardian:</w:t>
        </w:r>
      </w:hyperlink>
      <w:r>
        <w:t xml:space="preserve"> </w:t>
      </w:r>
      <w:r>
        <w:t xml:space="preserve">open resource doc about another sensor+phone integrated CGM with prediction capabilities</w:t>
      </w:r>
    </w:p>
    <w:bookmarkEnd w:id="166"/>
    <w:bookmarkEnd w:id="167"/>
    <w:bookmarkStart w:id="182" w:name="scientific-articles"/>
    <w:p>
      <w:pPr>
        <w:pStyle w:val="Heading2"/>
      </w:pPr>
      <w:r>
        <w:t xml:space="preserve">9.3 Scientific articles</w:t>
      </w:r>
    </w:p>
    <w:p>
      <w:pPr>
        <w:numPr>
          <w:ilvl w:val="0"/>
          <w:numId w:val="1017"/>
        </w:numPr>
        <w:pStyle w:val="Compact"/>
      </w:pPr>
      <w:hyperlink r:id="rId168">
        <w:r>
          <w:rPr>
            <w:rStyle w:val="Hyperlink"/>
          </w:rPr>
          <w:t xml:space="preserve">Journal of Diabetes Science and Technology</w:t>
        </w:r>
      </w:hyperlink>
      <w:r>
        <w:t xml:space="preserve"> </w:t>
      </w:r>
      <w:r>
        <w:t xml:space="preserve">(2020) concludes that Freestyle Libre 2 performs within 20% of blood values.</w:t>
      </w:r>
    </w:p>
    <w:p>
      <w:pPr>
        <w:numPr>
          <w:ilvl w:val="0"/>
          <w:numId w:val="1017"/>
        </w:numPr>
        <w:pStyle w:val="Compact"/>
      </w:pPr>
      <w:hyperlink r:id="rId169">
        <w:r>
          <w:rPr>
            <w:rStyle w:val="Hyperlink"/>
          </w:rPr>
          <w:t xml:space="preserve">Lancet article</w:t>
        </w:r>
      </w:hyperlink>
      <w:r>
        <w:t xml:space="preserve"> </w:t>
      </w:r>
      <w:r>
        <w:t xml:space="preserve">(2016) that established the accuracy of the underlying CGM technology</w:t>
      </w:r>
    </w:p>
    <w:p>
      <w:pPr>
        <w:numPr>
          <w:ilvl w:val="0"/>
          <w:numId w:val="1017"/>
        </w:numPr>
        <w:pStyle w:val="Compact"/>
      </w:pPr>
      <w:hyperlink r:id="rId170">
        <w:r>
          <w:rPr>
            <w:rStyle w:val="Hyperlink"/>
          </w:rPr>
          <w:t xml:space="preserve">Glucotypes</w:t>
        </w:r>
      </w:hyperlink>
      <w:r>
        <w:t xml:space="preserve"> </w:t>
      </w:r>
      <w:r>
        <w:t xml:space="preserve">(2018): Stanford study claims people respond differently to foods</w:t>
      </w:r>
    </w:p>
    <w:p>
      <w:pPr>
        <w:numPr>
          <w:ilvl w:val="1"/>
          <w:numId w:val="1018"/>
        </w:numPr>
        <w:pStyle w:val="Compact"/>
      </w:pPr>
      <w:r>
        <w:t xml:space="preserve">See news article</w:t>
      </w:r>
      <w:r>
        <w:t xml:space="preserve"> </w:t>
      </w:r>
      <w:hyperlink r:id="rId171">
        <w:r>
          <w:rPr>
            <w:rStyle w:val="Hyperlink"/>
          </w:rPr>
          <w:t xml:space="preserve">summary</w:t>
        </w:r>
      </w:hyperlink>
    </w:p>
    <w:p>
      <w:pPr>
        <w:numPr>
          <w:ilvl w:val="1"/>
          <w:numId w:val="1018"/>
        </w:numPr>
        <w:pStyle w:val="Compact"/>
      </w:pPr>
      <w:r>
        <w:t xml:space="preserve">Upload your data to their online app here:</w:t>
      </w:r>
      <w:r>
        <w:t xml:space="preserve"> </w:t>
      </w:r>
      <w:hyperlink r:id="rId172">
        <w:r>
          <w:rPr>
            <w:rStyle w:val="Hyperlink"/>
          </w:rPr>
          <w:t xml:space="preserve">https://abreschi.shinyapps.io/shinySpecClust/</w:t>
        </w:r>
      </w:hyperlink>
    </w:p>
    <w:p>
      <w:pPr>
        <w:numPr>
          <w:ilvl w:val="0"/>
          <w:numId w:val="1017"/>
        </w:numPr>
        <w:pStyle w:val="Compact"/>
      </w:pPr>
      <w:hyperlink r:id="rId173">
        <w:r>
          <w:rPr>
            <w:rStyle w:val="Hyperlink"/>
          </w:rPr>
          <w:t xml:space="preserve">Personalized Nutrition by Prediction of Glycemic Responses</w:t>
        </w:r>
      </w:hyperlink>
      <w:r>
        <w:t xml:space="preserve"> </w:t>
      </w:r>
      <w:r>
        <w:t xml:space="preserve">(Cell: Zeevi et al 2015)</w:t>
      </w:r>
    </w:p>
    <w:p>
      <w:pPr>
        <w:numPr>
          <w:ilvl w:val="1"/>
          <w:numId w:val="1019"/>
        </w:numPr>
        <w:pStyle w:val="Compact"/>
      </w:pPr>
      <w:r>
        <w:t xml:space="preserve">Highly-cited study showing differences are driven by the microbiome</w:t>
      </w:r>
    </w:p>
    <w:p>
      <w:pPr>
        <w:numPr>
          <w:ilvl w:val="0"/>
          <w:numId w:val="1017"/>
        </w:numPr>
        <w:pStyle w:val="Compact"/>
      </w:pPr>
      <w:r>
        <w:t xml:space="preserve">“</w:t>
      </w:r>
      <w:hyperlink r:id="rId174">
        <w:r>
          <w:rPr>
            <w:rStyle w:val="Hyperlink"/>
          </w:rPr>
          <w:t xml:space="preserve">Continuous Gluose Profiles in Healthy Subjects</w:t>
        </w:r>
      </w:hyperlink>
      <w:r>
        <w:t xml:space="preserve">”</w:t>
      </w:r>
      <w:r>
        <w:t xml:space="preserve"> </w:t>
      </w:r>
      <w:r>
        <w:t xml:space="preserve">(2007) study.</w:t>
      </w:r>
    </w:p>
    <w:p>
      <w:pPr>
        <w:numPr>
          <w:ilvl w:val="0"/>
          <w:numId w:val="1017"/>
        </w:numPr>
        <w:pStyle w:val="Compact"/>
      </w:pPr>
      <w:hyperlink r:id="rId175">
        <w:r>
          <w:rPr>
            <w:rStyle w:val="Hyperlink"/>
          </w:rPr>
          <w:t xml:space="preserve">FDA approval document:</w:t>
        </w:r>
      </w:hyperlink>
      <w:r>
        <w:t xml:space="preserve"> </w:t>
      </w:r>
      <w:r>
        <w:t xml:space="preserve">more details about Freestyle Libre and its authorized uses</w:t>
      </w:r>
    </w:p>
    <w:p>
      <w:pPr>
        <w:numPr>
          <w:ilvl w:val="1"/>
          <w:numId w:val="1020"/>
        </w:numPr>
        <w:pStyle w:val="Compact"/>
      </w:pPr>
      <w:r>
        <w:t xml:space="preserve">(see</w:t>
      </w:r>
      <w:r>
        <w:t xml:space="preserve"> </w:t>
      </w:r>
      <w:hyperlink r:id="rId176">
        <w:r>
          <w:rPr>
            <w:rStyle w:val="Hyperlink"/>
          </w:rPr>
          <w:t xml:space="preserve">similar approval</w:t>
        </w:r>
      </w:hyperlink>
      <w:r>
        <w:t xml:space="preserve"> </w:t>
      </w:r>
      <w:r>
        <w:t xml:space="preserve">for Dexcom, a</w:t>
      </w:r>
      <w:r>
        <w:t xml:space="preserve"> </w:t>
      </w:r>
      <w:r>
        <w:rPr>
          <w:iCs/>
          <w:i/>
        </w:rPr>
        <w:t xml:space="preserve">de novo</w:t>
      </w:r>
      <w:r>
        <w:t xml:space="preserve"> </w:t>
      </w:r>
      <w:r>
        <w:t xml:space="preserve">iCGM)</w:t>
      </w:r>
    </w:p>
    <w:p>
      <w:pPr>
        <w:numPr>
          <w:ilvl w:val="0"/>
          <w:numId w:val="1017"/>
        </w:numPr>
        <w:pStyle w:val="Compact"/>
      </w:pPr>
      <w:hyperlink r:id="rId177">
        <w:r>
          <w:rPr>
            <w:rStyle w:val="Hyperlink"/>
          </w:rPr>
          <w:t xml:space="preserve">“</w:t>
        </w:r>
        <w:r>
          <w:rPr>
            <w:rStyle w:val="Hyperlink"/>
          </w:rPr>
          <w:t xml:space="preserve">Hunting the Deceitful Turkey</w:t>
        </w:r>
        <w:r>
          <w:rPr>
            <w:rStyle w:val="Hyperlink"/>
          </w:rPr>
          <w:t xml:space="preserve">”</w:t>
        </w:r>
      </w:hyperlink>
      <w:r>
        <w:t xml:space="preserve"> </w:t>
      </w:r>
      <w:r>
        <w:t xml:space="preserve">100+ page book about the tech behind non-invasive glucose monitoring</w:t>
      </w:r>
    </w:p>
    <w:p>
      <w:pPr>
        <w:pStyle w:val="FirstParagraph"/>
      </w:pPr>
      <w:r>
        <w:t xml:space="preserve">A handy table of CGM clinical trials (via</w:t>
      </w:r>
      <w:r>
        <w:t xml:space="preserve"> </w:t>
      </w:r>
      <w:hyperlink r:id="rId178">
        <w:r>
          <w:rPr>
            <w:rStyle w:val="Hyperlink"/>
          </w:rPr>
          <w:t xml:space="preserve">AMJC</w:t>
        </w:r>
      </w:hyperlink>
      <w:r>
        <w:t xml:space="preserv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297381"/>
                  <wp:effectExtent b="0" l="0" r="0" t="0"/>
                  <wp:docPr descr="" title="image_tooltip" id="180" name="Picture"/>
                  <a:graphic>
                    <a:graphicData uri="http://schemas.openxmlformats.org/drawingml/2006/picture">
                      <pic:pic>
                        <pic:nvPicPr>
                          <pic:cNvPr descr="assets/images/Projects/Personal Science/PS-CGM/images/AMJC-clinical-trials.png" id="181" name="Picture"/>
                          <pic:cNvPicPr>
                            <a:picLocks noChangeArrowheads="1" noChangeAspect="1"/>
                          </pic:cNvPicPr>
                        </pic:nvPicPr>
                        <pic:blipFill>
                          <a:blip r:embed="rId179"/>
                          <a:stretch>
                            <a:fillRect/>
                          </a:stretch>
                        </pic:blipFill>
                        <pic:spPr bwMode="auto">
                          <a:xfrm>
                            <a:off x="0" y="0"/>
                            <a:ext cx="5334000" cy="3297381"/>
                          </a:xfrm>
                          <a:prstGeom prst="rect">
                            <a:avLst/>
                          </a:prstGeom>
                          <a:noFill/>
                          <a:ln w="9525">
                            <a:noFill/>
                            <a:headEnd/>
                            <a:tailEnd/>
                          </a:ln>
                        </pic:spPr>
                      </pic:pic>
                    </a:graphicData>
                  </a:graphic>
                </wp:inline>
              </w:drawing>
            </w:r>
          </w:p>
          <w:p>
            <w:pPr>
              <w:jc w:val="center"/>
            </w:pPr>
            <w:pPr>
              <w:jc w:val="start"/>
              <w:spacing w:before="200"/>
              <w:pStyle w:val="ImageCaption"/>
            </w:pPr>
            <w:r>
              <w:t xml:space="preserve">alt_text</w:t>
            </w:r>
          </w:p>
        </w:tc>
      </w:tr>
    </w:tbl>
    <w:bookmarkEnd w:id="182"/>
    <w:bookmarkEnd w:id="183"/>
    <w:bookmarkStart w:id="185" w:name="other-summary-resources"/>
    <w:p>
      <w:pPr>
        <w:pStyle w:val="Heading1"/>
      </w:pPr>
      <w:r>
        <w:t xml:space="preserve">10. Other Summary Resources</w:t>
      </w:r>
    </w:p>
    <w:p>
      <w:pPr>
        <w:pStyle w:val="FirstParagraph"/>
      </w:pPr>
      <w:r>
        <w:t xml:space="preserve">Other places to find more links and other information</w:t>
      </w:r>
    </w:p>
    <w:p>
      <w:pPr>
        <w:pStyle w:val="BodyText"/>
      </w:pPr>
      <w:hyperlink r:id="rId184">
        <w:r>
          <w:rPr>
            <w:rStyle w:val="Hyperlink"/>
          </w:rPr>
          <w:t xml:space="preserve">Continuous Glucose Monitor</w:t>
        </w:r>
      </w:hyperlink>
      <w:r>
        <w:t xml:space="preserve"> </w:t>
      </w:r>
      <w:r>
        <w:t xml:space="preserve">page for the open source Loop project.</w:t>
      </w:r>
    </w:p>
    <w:bookmarkEnd w:id="185"/>
    <w:bookmarkStart w:id="187" w:name="references"/>
    <w:p>
      <w:pPr>
        <w:pStyle w:val="Heading1"/>
      </w:pPr>
      <w:r>
        <w:t xml:space="preserve">11. References</w:t>
      </w:r>
    </w:p>
    <w:bookmarkStart w:id="186" w:name="refs"/>
    <w:bookmarkEnd w:id="186"/>
    <w:bookmarkEnd w:id="18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79" Target="media/rId179.png" /><Relationship Type="http://schemas.openxmlformats.org/officeDocument/2006/relationships/image" Id="rId74" Target="media/rId74.png" /><Relationship Type="http://schemas.openxmlformats.org/officeDocument/2006/relationships/image" Id="rId86" Target="media/rId86.png" /><Relationship Type="http://schemas.openxmlformats.org/officeDocument/2006/relationships/image" Id="rId118" Target="media/rId118.png" /><Relationship Type="http://schemas.openxmlformats.org/officeDocument/2006/relationships/image" Id="rId102" Target="media/rId102.jpg" /><Relationship Type="http://schemas.openxmlformats.org/officeDocument/2006/relationships/image" Id="rId98" Target="media/rId98.jpg" /><Relationship Type="http://schemas.openxmlformats.org/officeDocument/2006/relationships/image" Id="rId105" Target="media/rId105.png" /><Relationship Type="http://schemas.openxmlformats.org/officeDocument/2006/relationships/image" Id="rId130" Target="media/rId130.png" /><Relationship Type="http://schemas.openxmlformats.org/officeDocument/2006/relationships/image" Id="rId63" Target="media/rId63.png" /><Relationship Type="http://schemas.openxmlformats.org/officeDocument/2006/relationships/image" Id="rId92" Target="media/rId92.jpg" /><Relationship Type="http://schemas.openxmlformats.org/officeDocument/2006/relationships/image" Id="rId37" Target="media/rId37.png" /><Relationship Type="http://schemas.openxmlformats.org/officeDocument/2006/relationships/image" Id="rId33" Target="media/rId33.png" /><Relationship Type="http://schemas.openxmlformats.org/officeDocument/2006/relationships/image" Id="rId78" Target="media/rId78.png" /><Relationship Type="http://schemas.openxmlformats.org/officeDocument/2006/relationships/image" Id="rId127" Target="media/rId127.png" /><Relationship Type="http://schemas.openxmlformats.org/officeDocument/2006/relationships/image" Id="rId82" Target="media/rId82.png" /><Relationship Type="http://schemas.openxmlformats.org/officeDocument/2006/relationships/image" Id="rId113" Target="media/rId113.png" /><Relationship Type="http://schemas.openxmlformats.org/officeDocument/2006/relationships/image" Id="rId41" Target="media/rId41.png" /><Relationship Type="http://schemas.openxmlformats.org/officeDocument/2006/relationships/image" Id="rId21" Target="media/rId21.png" /><Relationship Type="http://schemas.openxmlformats.org/officeDocument/2006/relationships/image" Id="rId123" Target="media/rId123.png" /><Relationship Type="http://schemas.openxmlformats.org/officeDocument/2006/relationships/image" Id="rId45" Target="media/rId45.svgz" /><Relationship Type="http://schemas.openxmlformats.org/officeDocument/2006/relationships/hyperlink" Id="rId72" Target="http://abbott.mediaroom.com/2018-10-01-Abbott-s-FreeStyle-R-Libre-2-with-Optional-Real-Time-Alarms-Secures-CE-Mark-for-Use-in-Europe?fbclid=IwAR3B9sMnnUa44Aor42ctKUyAuUuG1ZLly3pnanVAAolX1PF6HRCV4SBaOyo" TargetMode="External" /><Relationship Type="http://schemas.openxmlformats.org/officeDocument/2006/relationships/hyperlink" Id="rId154" Target="http://idoroseman.com/freestyle-libre-blood-glucose-monitoring-system-teardown/" TargetMode="External" /><Relationship Type="http://schemas.openxmlformats.org/officeDocument/2006/relationships/hyperlink" Id="rId161" Target="http://phware.com/Views/About.aspx" TargetMode="External" /><Relationship Type="http://schemas.openxmlformats.org/officeDocument/2006/relationships/hyperlink" Id="rId67" Target="http://time.com/4703099/continuous-glucose-monitor-blood-sugar-diabetes/" TargetMode="External" /><Relationship Type="http://schemas.openxmlformats.org/officeDocument/2006/relationships/hyperlink" Id="rId163" Target="http://tula-health.com/content/tech.html" TargetMode="External" /><Relationship Type="http://schemas.openxmlformats.org/officeDocument/2006/relationships/hyperlink" Id="rId177" Target="http://www.mendosa.com/The%20Pursuit%20of%20Noninvsive%20Glucose,%20Fourth%20Edition.pdf" TargetMode="External" /><Relationship Type="http://schemas.openxmlformats.org/officeDocument/2006/relationships/hyperlink" Id="rId116" Target="http://www.nightscout.info/" TargetMode="External" /><Relationship Type="http://schemas.openxmlformats.org/officeDocument/2006/relationships/hyperlink" Id="rId172" Target="https://abreschi.shinyapps.io/shinySpecClust/" TargetMode="External" /><Relationship Type="http://schemas.openxmlformats.org/officeDocument/2006/relationships/hyperlink" Id="rId122" Target="https://app.tidepool.org/patients" TargetMode="External" /><Relationship Type="http://schemas.openxmlformats.org/officeDocument/2006/relationships/hyperlink" Id="rId48" Target="https://aspect-health.com/" TargetMode="External" /><Relationship Type="http://schemas.openxmlformats.org/officeDocument/2006/relationships/hyperlink" Id="rId52" Target="https://blog.kto.to/continous-glucose-monitoring-and-food-testing" TargetMode="External" /><Relationship Type="http://schemas.openxmlformats.org/officeDocument/2006/relationships/hyperlink" Id="rId142" Target="https://cran.r-project.org/web/packages/cgmanalysis/index.html" TargetMode="External" /><Relationship Type="http://schemas.openxmlformats.org/officeDocument/2006/relationships/hyperlink" Id="rId89" Target="https://cronometer.com/" TargetMode="External" /><Relationship Type="http://schemas.openxmlformats.org/officeDocument/2006/relationships/hyperlink" Id="rId121" Target="https://diasend.com/us" TargetMode="External" /><Relationship Type="http://schemas.openxmlformats.org/officeDocument/2006/relationships/hyperlink" Id="rId164" Target="https://docs.google.com/document/d/1ZyKx4_gGdBMYBQK0o32ftELf5tiShxAFo6mg1rph16U/edit#" TargetMode="External" /><Relationship Type="http://schemas.openxmlformats.org/officeDocument/2006/relationships/hyperlink" Id="rId165" Target="https://docs.google.com/document/d/1sqmioRvVTh8XsljrLYUplDPhaTeehrJck0khOe6D-gI/edit#" TargetMode="External" /><Relationship Type="http://schemas.openxmlformats.org/officeDocument/2006/relationships/hyperlink" Id="rId169" Target="https://doi.org/10.1016/S0140-6736(16)31535-5" TargetMode="External" /><Relationship Type="http://schemas.openxmlformats.org/officeDocument/2006/relationships/hyperlink" Id="rId55" Target="https://eric.jain.name/2018/11/25/tracking-blood-sugar/" TargetMode="External" /><Relationship Type="http://schemas.openxmlformats.org/officeDocument/2006/relationships/hyperlink" Id="rId149" Target="https://forum.quantifiedself.com/t/frequent-blood-sugar-measurement/3818" TargetMode="External" /><Relationship Type="http://schemas.openxmlformats.org/officeDocument/2006/relationships/hyperlink" Id="rId148" Target="https://forum.quantifiedself.com/t/qs18-links-and-resources/5885/4" TargetMode="External" /><Relationship Type="http://schemas.openxmlformats.org/officeDocument/2006/relationships/hyperlink" Id="rId77" Target="https://getbitesnap.com/" TargetMode="External" /><Relationship Type="http://schemas.openxmlformats.org/officeDocument/2006/relationships/hyperlink" Id="rId137" Target="https://github.com/JoernL/xDrip-plus" TargetMode="External" /><Relationship Type="http://schemas.openxmlformats.org/officeDocument/2006/relationships/hyperlink" Id="rId140" Target="https://github.com/UPetersen/LibreMonitor" TargetMode="External" /><Relationship Type="http://schemas.openxmlformats.org/officeDocument/2006/relationships/hyperlink" Id="rId138" Target="https://github.com/blueToolz/openLibreReader-iOS-" TargetMode="External" /><Relationship Type="http://schemas.openxmlformats.org/officeDocument/2006/relationships/hyperlink" Id="rId143" Target="https://github.com/childhealthbiostatscore/R-Packages" TargetMode="External" /><Relationship Type="http://schemas.openxmlformats.org/officeDocument/2006/relationships/hyperlink" Id="rId141" Target="https://github.com/nahog/freestyle-libre-parser-viewer" TargetMode="External" /><Relationship Type="http://schemas.openxmlformats.org/officeDocument/2006/relationships/hyperlink" Id="rId136" Target="https://github.com/personalscience/cgmr" TargetMode="External" /><Relationship Type="http://schemas.openxmlformats.org/officeDocument/2006/relationships/hyperlink" Id="rId91" Target="https://github.com/personalscience/taster" TargetMode="External" /><Relationship Type="http://schemas.openxmlformats.org/officeDocument/2006/relationships/hyperlink" Id="rId70" Target="https://imgur.com/a/2xNEgGA" TargetMode="External" /><Relationship Type="http://schemas.openxmlformats.org/officeDocument/2006/relationships/hyperlink" Id="rId110" Target="https://item.jd.com/32498232197.html" TargetMode="External" /><Relationship Type="http://schemas.openxmlformats.org/officeDocument/2006/relationships/hyperlink" Id="rId40" Target="https://january.ai/" TargetMode="External" /><Relationship Type="http://schemas.openxmlformats.org/officeDocument/2006/relationships/hyperlink" Id="rId170" Target="https://journals.plos.org/plosbiology/article/file?id=10.1371/journal.pbio.2005143&amp;type=printable" TargetMode="External" /><Relationship Type="http://schemas.openxmlformats.org/officeDocument/2006/relationships/hyperlink" Id="rId168" Target="https://journals.sagepub.com/doi/full/10.1177/1932296820958754" TargetMode="External" /><Relationship Type="http://schemas.openxmlformats.org/officeDocument/2006/relationships/hyperlink" Id="rId58" Target="https://lilynicholsrdn.com/cgm-experiment-non-diabetic-continuous-glucose-monitor/" TargetMode="External" /><Relationship Type="http://schemas.openxmlformats.org/officeDocument/2006/relationships/hyperlink" Id="rId184" Target="https://loopkit.github.io/loopdocs/setup/requirements/cgm/#continuous-glucose-monitor" TargetMode="External" /><Relationship Type="http://schemas.openxmlformats.org/officeDocument/2006/relationships/hyperlink" Id="rId171" Target="https://med.stanford.edu/news/all-news/2018/07/diabetic-level-glucose-spikes-seen-in-healthy-people.html" TargetMode="External" /><Relationship Type="http://schemas.openxmlformats.org/officeDocument/2006/relationships/hyperlink" Id="rId59" Target="https://medium.com/@JimiS/product-review-freestyle-libre-abbott-diabetes-care-561ee446eaa" TargetMode="External" /><Relationship Type="http://schemas.openxmlformats.org/officeDocument/2006/relationships/hyperlink" Id="rId61" Target="https://medium.com/@neogeo25/am-i-crazy-because-i-eat-too-much-sugar-a-cgm-experiment-5b310f334f10" TargetMode="External" /><Relationship Type="http://schemas.openxmlformats.org/officeDocument/2006/relationships/hyperlink" Id="rId157" Target="https://miaomiao.cool/" TargetMode="External" /><Relationship Type="http://schemas.openxmlformats.org/officeDocument/2006/relationships/hyperlink" Id="rId25" Target="https://neo.life/2019/01/personalized-health-advice-every-60-seconds/" TargetMode="External" /><Relationship Type="http://schemas.openxmlformats.org/officeDocument/2006/relationships/hyperlink" Id="rId68" Target="https://news.ycombinator.com/item?id=15521882#15522046" TargetMode="External" /><Relationship Type="http://schemas.openxmlformats.org/officeDocument/2006/relationships/hyperlink" Id="rId56" Target="https://news.ycombinator.com/item?id=18891772" TargetMode="External" /><Relationship Type="http://schemas.openxmlformats.org/officeDocument/2006/relationships/hyperlink" Id="rId31" Target="https://octern.medium.com/how-to-get-a-continuous-glucose-monitor-d48cd229e9ac" TargetMode="External" /><Relationship Type="http://schemas.openxmlformats.org/officeDocument/2006/relationships/hyperlink" Id="rId69" Target="https://personalscience.shinyapps.io/librelink/" TargetMode="External" /><Relationship Type="http://schemas.openxmlformats.org/officeDocument/2006/relationships/hyperlink" Id="rId133" Target="https://play.google.com/store/apps/details?id=it.ct.glicemia" TargetMode="External" /><Relationship Type="http://schemas.openxmlformats.org/officeDocument/2006/relationships/hyperlink" Id="rId96" Target="https://provider.myfreestyle.com/freestyle-libre-resources.html" TargetMode="External" /><Relationship Type="http://schemas.openxmlformats.org/officeDocument/2006/relationships/hyperlink" Id="rId57" Target="https://quantifieddiabetes.com/p/experiments.html" TargetMode="External" /><Relationship Type="http://schemas.openxmlformats.org/officeDocument/2006/relationships/hyperlink" Id="rId147" Target="https://quantifiedself.com/blog/qs-guide-testing-food-with-blood-glucose/" TargetMode="External" /><Relationship Type="http://schemas.openxmlformats.org/officeDocument/2006/relationships/hyperlink" Id="rId112" Target="https://spike-app.com/" TargetMode="External" /><Relationship Type="http://schemas.openxmlformats.org/officeDocument/2006/relationships/hyperlink" Id="rId29" Target="https://tastermonial.com/products/cgm-freestyle-libre" TargetMode="External" /><Relationship Type="http://schemas.openxmlformats.org/officeDocument/2006/relationships/hyperlink" Id="rId30" Target="https://tastermonial.com/products/glucose-experiment-kit" TargetMode="External" /><Relationship Type="http://schemas.openxmlformats.org/officeDocument/2006/relationships/hyperlink" Id="rId126" Target="https://tidepool.org" TargetMode="External" /><Relationship Type="http://schemas.openxmlformats.org/officeDocument/2006/relationships/hyperlink" Id="rId66" Target="https://twitter.com/kevinstrials" TargetMode="External" /><Relationship Type="http://schemas.openxmlformats.org/officeDocument/2006/relationships/hyperlink" Id="rId24" Target="https://twitter.com/sprague" TargetMode="External" /><Relationship Type="http://schemas.openxmlformats.org/officeDocument/2006/relationships/hyperlink" Id="rId139" Target="https://unendlichkeit.net/wordpress/openlibrereader-and-status/?lang=en" TargetMode="External" /><Relationship Type="http://schemas.openxmlformats.org/officeDocument/2006/relationships/hyperlink" Id="rId117" Target="https://www-int.glooko.com/" TargetMode="External" /><Relationship Type="http://schemas.openxmlformats.org/officeDocument/2006/relationships/hyperlink" Id="rId175" Target="https://www.accessdata.fda.gov/cdrh_docs/pdf16/P160030S017a.pdf" TargetMode="External" /><Relationship Type="http://schemas.openxmlformats.org/officeDocument/2006/relationships/hyperlink" Id="rId176" Target="https://www.accessdata.fda.gov/cdrh_docs/pdf17/DEN170088.pdf" TargetMode="External" /><Relationship Type="http://schemas.openxmlformats.org/officeDocument/2006/relationships/hyperlink" Id="rId178" Target="https://www.ajmc.com/journals/evidence-based-diabetes-management/2019/march-2019/continuous-glucose-monitoring-an-emerging-standard-of-care?p=2" TargetMode="External" /><Relationship Type="http://schemas.openxmlformats.org/officeDocument/2006/relationships/hyperlink" Id="rId158" Target="https://www.ambrosiasys.com/" TargetMode="External" /><Relationship Type="http://schemas.openxmlformats.org/officeDocument/2006/relationships/hyperlink" Id="rId159" Target="https://www.bubblan.org/" TargetMode="External" /><Relationship Type="http://schemas.openxmlformats.org/officeDocument/2006/relationships/hyperlink" Id="rId54" Target="https://www.businessinsider.com/what-its-like-to-track-blood-sugar-with-a-continuous-glucose-monitor-2019-11" TargetMode="External" /><Relationship Type="http://schemas.openxmlformats.org/officeDocument/2006/relationships/hyperlink" Id="rId173" Target="https://www.cell.com/cell/fulltext/S0092-8674(15)01481-6?_returnURL=https%3A%2F%2Flinkinghub.elsevier.com%2Fretrieve%2Fpii%2FS0092867415014816%3Fshowall%3Dtrue" TargetMode="External" /><Relationship Type="http://schemas.openxmlformats.org/officeDocument/2006/relationships/hyperlink" Id="rId146" Target="https://www.diabettech.com/freestylelibre/" TargetMode="External" /><Relationship Type="http://schemas.openxmlformats.org/officeDocument/2006/relationships/hyperlink" Id="rId145" Target="https://www.facebook.com/groups/748445301888935/" TargetMode="External" /><Relationship Type="http://schemas.openxmlformats.org/officeDocument/2006/relationships/hyperlink" Id="rId109" Target="https://www.facebook.com/photo.php?fbid=1835069433269419&amp;set=gm.751003141928341&amp;type=3&amp;theater&amp;ifg=1" TargetMode="External" /><Relationship Type="http://schemas.openxmlformats.org/officeDocument/2006/relationships/hyperlink" Id="rId28" Target="https://www.freestylelibre.us/support/buying-guide.html" TargetMode="External" /><Relationship Type="http://schemas.openxmlformats.org/officeDocument/2006/relationships/hyperlink" Id="rId62" Target="https://www.instagram.com/glucosegoddess/" TargetMode="External" /><Relationship Type="http://schemas.openxmlformats.org/officeDocument/2006/relationships/hyperlink" Id="rId162" Target="https://www.jobst-technologies.com/products/biosensors/" TargetMode="External" /><Relationship Type="http://schemas.openxmlformats.org/officeDocument/2006/relationships/hyperlink" Id="rId36" Target="https://www.levelshealth.com/" TargetMode="External" /><Relationship Type="http://schemas.openxmlformats.org/officeDocument/2006/relationships/hyperlink" Id="rId101" Target="https://www.libreview.com/glucosereports" TargetMode="External" /><Relationship Type="http://schemas.openxmlformats.org/officeDocument/2006/relationships/hyperlink" Id="rId97" Target="https://www.libreview.com/meter" TargetMode="External" /><Relationship Type="http://schemas.openxmlformats.org/officeDocument/2006/relationships/hyperlink" Id="rId81" Target="https://www.loseit.com/" TargetMode="External" /><Relationship Type="http://schemas.openxmlformats.org/officeDocument/2006/relationships/hyperlink" Id="rId85" Target="https://www.myfitnesspal.com/" TargetMode="External" /><Relationship Type="http://schemas.openxmlformats.org/officeDocument/2006/relationships/hyperlink" Id="rId174" Target="https://www.ncbi.nlm.nih.gov/pmc/articles/PMC2769652/" TargetMode="External" /><Relationship Type="http://schemas.openxmlformats.org/officeDocument/2006/relationships/hyperlink" Id="rId26" Target="https://www.niddk.nih.gov/health-information/diabetes/overview/managing-diabetes/continuous-glucose-monitoring" TargetMode="External" /><Relationship Type="http://schemas.openxmlformats.org/officeDocument/2006/relationships/hyperlink" Id="rId44" Target="https://www.nutrisense.io/" TargetMode="External" /><Relationship Type="http://schemas.openxmlformats.org/officeDocument/2006/relationships/hyperlink" Id="rId53" Target="https://www.nytimes.com/2021/02/08/well/diet-glucose-monitor.html" TargetMode="External" /><Relationship Type="http://schemas.openxmlformats.org/officeDocument/2006/relationships/hyperlink" Id="rId60" Target="https://www.quantifiedbob.com/measuring-glycemic-glucose-response-foods/" TargetMode="External" /><Relationship Type="http://schemas.openxmlformats.org/officeDocument/2006/relationships/hyperlink" Id="rId155" Target="https://www.reddit.com/r/diabetes/comments/670qbw/librelink_and_the_s8/" TargetMode="External" /><Relationship Type="http://schemas.openxmlformats.org/officeDocument/2006/relationships/hyperlink" Id="rId152" Target="https://www.reddit.com/r/diabetes/comments/8axzlc/things_you_wished_you_knew_about_freestyle_libre/" TargetMode="External" /><Relationship Type="http://schemas.openxmlformats.org/officeDocument/2006/relationships/hyperlink" Id="rId71" Target="https://www.reddit.com/search?q=freestyle%20libre" TargetMode="External" /><Relationship Type="http://schemas.openxmlformats.org/officeDocument/2006/relationships/hyperlink" Id="rId150" Target="https://www.youtube.com/channel/UC_20PWJ0X0HAloRioVvb5-A" TargetMode="External" /><Relationship Type="http://schemas.openxmlformats.org/officeDocument/2006/relationships/hyperlink" Id="rId151" Target="https://www.youtube.com/watch?v=o7R5Of-iWfk" TargetMode="External" /></Relationships>
</file>

<file path=word/_rels/footnotes.xml.rels><?xml version="1.0" encoding="UTF-8"?><Relationships xmlns="http://schemas.openxmlformats.org/package/2006/relationships"><Relationship Type="http://schemas.openxmlformats.org/officeDocument/2006/relationships/hyperlink" Id="rId72" Target="http://abbott.mediaroom.com/2018-10-01-Abbott-s-FreeStyle-R-Libre-2-with-Optional-Real-Time-Alarms-Secures-CE-Mark-for-Use-in-Europe?fbclid=IwAR3B9sMnnUa44Aor42ctKUyAuUuG1ZLly3pnanVAAolX1PF6HRCV4SBaOyo" TargetMode="External" /><Relationship Type="http://schemas.openxmlformats.org/officeDocument/2006/relationships/hyperlink" Id="rId154" Target="http://idoroseman.com/freestyle-libre-blood-glucose-monitoring-system-teardown/" TargetMode="External" /><Relationship Type="http://schemas.openxmlformats.org/officeDocument/2006/relationships/hyperlink" Id="rId161" Target="http://phware.com/Views/About.aspx" TargetMode="External" /><Relationship Type="http://schemas.openxmlformats.org/officeDocument/2006/relationships/hyperlink" Id="rId67" Target="http://time.com/4703099/continuous-glucose-monitor-blood-sugar-diabetes/" TargetMode="External" /><Relationship Type="http://schemas.openxmlformats.org/officeDocument/2006/relationships/hyperlink" Id="rId163" Target="http://tula-health.com/content/tech.html" TargetMode="External" /><Relationship Type="http://schemas.openxmlformats.org/officeDocument/2006/relationships/hyperlink" Id="rId177" Target="http://www.mendosa.com/The%20Pursuit%20of%20Noninvsive%20Glucose,%20Fourth%20Edition.pdf" TargetMode="External" /><Relationship Type="http://schemas.openxmlformats.org/officeDocument/2006/relationships/hyperlink" Id="rId116" Target="http://www.nightscout.info/" TargetMode="External" /><Relationship Type="http://schemas.openxmlformats.org/officeDocument/2006/relationships/hyperlink" Id="rId172" Target="https://abreschi.shinyapps.io/shinySpecClust/" TargetMode="External" /><Relationship Type="http://schemas.openxmlformats.org/officeDocument/2006/relationships/hyperlink" Id="rId122" Target="https://app.tidepool.org/patients" TargetMode="External" /><Relationship Type="http://schemas.openxmlformats.org/officeDocument/2006/relationships/hyperlink" Id="rId48" Target="https://aspect-health.com/" TargetMode="External" /><Relationship Type="http://schemas.openxmlformats.org/officeDocument/2006/relationships/hyperlink" Id="rId52" Target="https://blog.kto.to/continous-glucose-monitoring-and-food-testing" TargetMode="External" /><Relationship Type="http://schemas.openxmlformats.org/officeDocument/2006/relationships/hyperlink" Id="rId142" Target="https://cran.r-project.org/web/packages/cgmanalysis/index.html" TargetMode="External" /><Relationship Type="http://schemas.openxmlformats.org/officeDocument/2006/relationships/hyperlink" Id="rId89" Target="https://cronometer.com/" TargetMode="External" /><Relationship Type="http://schemas.openxmlformats.org/officeDocument/2006/relationships/hyperlink" Id="rId121" Target="https://diasend.com/us" TargetMode="External" /><Relationship Type="http://schemas.openxmlformats.org/officeDocument/2006/relationships/hyperlink" Id="rId164" Target="https://docs.google.com/document/d/1ZyKx4_gGdBMYBQK0o32ftELf5tiShxAFo6mg1rph16U/edit#" TargetMode="External" /><Relationship Type="http://schemas.openxmlformats.org/officeDocument/2006/relationships/hyperlink" Id="rId165" Target="https://docs.google.com/document/d/1sqmioRvVTh8XsljrLYUplDPhaTeehrJck0khOe6D-gI/edit#" TargetMode="External" /><Relationship Type="http://schemas.openxmlformats.org/officeDocument/2006/relationships/hyperlink" Id="rId169" Target="https://doi.org/10.1016/S0140-6736(16)31535-5" TargetMode="External" /><Relationship Type="http://schemas.openxmlformats.org/officeDocument/2006/relationships/hyperlink" Id="rId55" Target="https://eric.jain.name/2018/11/25/tracking-blood-sugar/" TargetMode="External" /><Relationship Type="http://schemas.openxmlformats.org/officeDocument/2006/relationships/hyperlink" Id="rId149" Target="https://forum.quantifiedself.com/t/frequent-blood-sugar-measurement/3818" TargetMode="External" /><Relationship Type="http://schemas.openxmlformats.org/officeDocument/2006/relationships/hyperlink" Id="rId148" Target="https://forum.quantifiedself.com/t/qs18-links-and-resources/5885/4" TargetMode="External" /><Relationship Type="http://schemas.openxmlformats.org/officeDocument/2006/relationships/hyperlink" Id="rId77" Target="https://getbitesnap.com/" TargetMode="External" /><Relationship Type="http://schemas.openxmlformats.org/officeDocument/2006/relationships/hyperlink" Id="rId137" Target="https://github.com/JoernL/xDrip-plus" TargetMode="External" /><Relationship Type="http://schemas.openxmlformats.org/officeDocument/2006/relationships/hyperlink" Id="rId140" Target="https://github.com/UPetersen/LibreMonitor" TargetMode="External" /><Relationship Type="http://schemas.openxmlformats.org/officeDocument/2006/relationships/hyperlink" Id="rId138" Target="https://github.com/blueToolz/openLibreReader-iOS-" TargetMode="External" /><Relationship Type="http://schemas.openxmlformats.org/officeDocument/2006/relationships/hyperlink" Id="rId143" Target="https://github.com/childhealthbiostatscore/R-Packages" TargetMode="External" /><Relationship Type="http://schemas.openxmlformats.org/officeDocument/2006/relationships/hyperlink" Id="rId141" Target="https://github.com/nahog/freestyle-libre-parser-viewer" TargetMode="External" /><Relationship Type="http://schemas.openxmlformats.org/officeDocument/2006/relationships/hyperlink" Id="rId136" Target="https://github.com/personalscience/cgmr" TargetMode="External" /><Relationship Type="http://schemas.openxmlformats.org/officeDocument/2006/relationships/hyperlink" Id="rId91" Target="https://github.com/personalscience/taster" TargetMode="External" /><Relationship Type="http://schemas.openxmlformats.org/officeDocument/2006/relationships/hyperlink" Id="rId70" Target="https://imgur.com/a/2xNEgGA" TargetMode="External" /><Relationship Type="http://schemas.openxmlformats.org/officeDocument/2006/relationships/hyperlink" Id="rId110" Target="https://item.jd.com/32498232197.html" TargetMode="External" /><Relationship Type="http://schemas.openxmlformats.org/officeDocument/2006/relationships/hyperlink" Id="rId40" Target="https://january.ai/" TargetMode="External" /><Relationship Type="http://schemas.openxmlformats.org/officeDocument/2006/relationships/hyperlink" Id="rId170" Target="https://journals.plos.org/plosbiology/article/file?id=10.1371/journal.pbio.2005143&amp;type=printable" TargetMode="External" /><Relationship Type="http://schemas.openxmlformats.org/officeDocument/2006/relationships/hyperlink" Id="rId168" Target="https://journals.sagepub.com/doi/full/10.1177/1932296820958754" TargetMode="External" /><Relationship Type="http://schemas.openxmlformats.org/officeDocument/2006/relationships/hyperlink" Id="rId58" Target="https://lilynicholsrdn.com/cgm-experiment-non-diabetic-continuous-glucose-monitor/" TargetMode="External" /><Relationship Type="http://schemas.openxmlformats.org/officeDocument/2006/relationships/hyperlink" Id="rId184" Target="https://loopkit.github.io/loopdocs/setup/requirements/cgm/#continuous-glucose-monitor" TargetMode="External" /><Relationship Type="http://schemas.openxmlformats.org/officeDocument/2006/relationships/hyperlink" Id="rId171" Target="https://med.stanford.edu/news/all-news/2018/07/diabetic-level-glucose-spikes-seen-in-healthy-people.html" TargetMode="External" /><Relationship Type="http://schemas.openxmlformats.org/officeDocument/2006/relationships/hyperlink" Id="rId59" Target="https://medium.com/@JimiS/product-review-freestyle-libre-abbott-diabetes-care-561ee446eaa" TargetMode="External" /><Relationship Type="http://schemas.openxmlformats.org/officeDocument/2006/relationships/hyperlink" Id="rId61" Target="https://medium.com/@neogeo25/am-i-crazy-because-i-eat-too-much-sugar-a-cgm-experiment-5b310f334f10" TargetMode="External" /><Relationship Type="http://schemas.openxmlformats.org/officeDocument/2006/relationships/hyperlink" Id="rId157" Target="https://miaomiao.cool/" TargetMode="External" /><Relationship Type="http://schemas.openxmlformats.org/officeDocument/2006/relationships/hyperlink" Id="rId25" Target="https://neo.life/2019/01/personalized-health-advice-every-60-seconds/" TargetMode="External" /><Relationship Type="http://schemas.openxmlformats.org/officeDocument/2006/relationships/hyperlink" Id="rId68" Target="https://news.ycombinator.com/item?id=15521882#15522046" TargetMode="External" /><Relationship Type="http://schemas.openxmlformats.org/officeDocument/2006/relationships/hyperlink" Id="rId56" Target="https://news.ycombinator.com/item?id=18891772" TargetMode="External" /><Relationship Type="http://schemas.openxmlformats.org/officeDocument/2006/relationships/hyperlink" Id="rId31" Target="https://octern.medium.com/how-to-get-a-continuous-glucose-monitor-d48cd229e9ac" TargetMode="External" /><Relationship Type="http://schemas.openxmlformats.org/officeDocument/2006/relationships/hyperlink" Id="rId69" Target="https://personalscience.shinyapps.io/librelink/" TargetMode="External" /><Relationship Type="http://schemas.openxmlformats.org/officeDocument/2006/relationships/hyperlink" Id="rId133" Target="https://play.google.com/store/apps/details?id=it.ct.glicemia" TargetMode="External" /><Relationship Type="http://schemas.openxmlformats.org/officeDocument/2006/relationships/hyperlink" Id="rId96" Target="https://provider.myfreestyle.com/freestyle-libre-resources.html" TargetMode="External" /><Relationship Type="http://schemas.openxmlformats.org/officeDocument/2006/relationships/hyperlink" Id="rId57" Target="https://quantifieddiabetes.com/p/experiments.html" TargetMode="External" /><Relationship Type="http://schemas.openxmlformats.org/officeDocument/2006/relationships/hyperlink" Id="rId147" Target="https://quantifiedself.com/blog/qs-guide-testing-food-with-blood-glucose/" TargetMode="External" /><Relationship Type="http://schemas.openxmlformats.org/officeDocument/2006/relationships/hyperlink" Id="rId112" Target="https://spike-app.com/" TargetMode="External" /><Relationship Type="http://schemas.openxmlformats.org/officeDocument/2006/relationships/hyperlink" Id="rId29" Target="https://tastermonial.com/products/cgm-freestyle-libre" TargetMode="External" /><Relationship Type="http://schemas.openxmlformats.org/officeDocument/2006/relationships/hyperlink" Id="rId30" Target="https://tastermonial.com/products/glucose-experiment-kit" TargetMode="External" /><Relationship Type="http://schemas.openxmlformats.org/officeDocument/2006/relationships/hyperlink" Id="rId126" Target="https://tidepool.org" TargetMode="External" /><Relationship Type="http://schemas.openxmlformats.org/officeDocument/2006/relationships/hyperlink" Id="rId66" Target="https://twitter.com/kevinstrials" TargetMode="External" /><Relationship Type="http://schemas.openxmlformats.org/officeDocument/2006/relationships/hyperlink" Id="rId24" Target="https://twitter.com/sprague" TargetMode="External" /><Relationship Type="http://schemas.openxmlformats.org/officeDocument/2006/relationships/hyperlink" Id="rId139" Target="https://unendlichkeit.net/wordpress/openlibrereader-and-status/?lang=en" TargetMode="External" /><Relationship Type="http://schemas.openxmlformats.org/officeDocument/2006/relationships/hyperlink" Id="rId117" Target="https://www-int.glooko.com/" TargetMode="External" /><Relationship Type="http://schemas.openxmlformats.org/officeDocument/2006/relationships/hyperlink" Id="rId175" Target="https://www.accessdata.fda.gov/cdrh_docs/pdf16/P160030S017a.pdf" TargetMode="External" /><Relationship Type="http://schemas.openxmlformats.org/officeDocument/2006/relationships/hyperlink" Id="rId176" Target="https://www.accessdata.fda.gov/cdrh_docs/pdf17/DEN170088.pdf" TargetMode="External" /><Relationship Type="http://schemas.openxmlformats.org/officeDocument/2006/relationships/hyperlink" Id="rId178" Target="https://www.ajmc.com/journals/evidence-based-diabetes-management/2019/march-2019/continuous-glucose-monitoring-an-emerging-standard-of-care?p=2" TargetMode="External" /><Relationship Type="http://schemas.openxmlformats.org/officeDocument/2006/relationships/hyperlink" Id="rId158" Target="https://www.ambrosiasys.com/" TargetMode="External" /><Relationship Type="http://schemas.openxmlformats.org/officeDocument/2006/relationships/hyperlink" Id="rId159" Target="https://www.bubblan.org/" TargetMode="External" /><Relationship Type="http://schemas.openxmlformats.org/officeDocument/2006/relationships/hyperlink" Id="rId54" Target="https://www.businessinsider.com/what-its-like-to-track-blood-sugar-with-a-continuous-glucose-monitor-2019-11" TargetMode="External" /><Relationship Type="http://schemas.openxmlformats.org/officeDocument/2006/relationships/hyperlink" Id="rId173" Target="https://www.cell.com/cell/fulltext/S0092-8674(15)01481-6?_returnURL=https%3A%2F%2Flinkinghub.elsevier.com%2Fretrieve%2Fpii%2FS0092867415014816%3Fshowall%3Dtrue" TargetMode="External" /><Relationship Type="http://schemas.openxmlformats.org/officeDocument/2006/relationships/hyperlink" Id="rId146" Target="https://www.diabettech.com/freestylelibre/" TargetMode="External" /><Relationship Type="http://schemas.openxmlformats.org/officeDocument/2006/relationships/hyperlink" Id="rId145" Target="https://www.facebook.com/groups/748445301888935/" TargetMode="External" /><Relationship Type="http://schemas.openxmlformats.org/officeDocument/2006/relationships/hyperlink" Id="rId109" Target="https://www.facebook.com/photo.php?fbid=1835069433269419&amp;set=gm.751003141928341&amp;type=3&amp;theater&amp;ifg=1" TargetMode="External" /><Relationship Type="http://schemas.openxmlformats.org/officeDocument/2006/relationships/hyperlink" Id="rId28" Target="https://www.freestylelibre.us/support/buying-guide.html" TargetMode="External" /><Relationship Type="http://schemas.openxmlformats.org/officeDocument/2006/relationships/hyperlink" Id="rId62" Target="https://www.instagram.com/glucosegoddess/" TargetMode="External" /><Relationship Type="http://schemas.openxmlformats.org/officeDocument/2006/relationships/hyperlink" Id="rId162" Target="https://www.jobst-technologies.com/products/biosensors/" TargetMode="External" /><Relationship Type="http://schemas.openxmlformats.org/officeDocument/2006/relationships/hyperlink" Id="rId36" Target="https://www.levelshealth.com/" TargetMode="External" /><Relationship Type="http://schemas.openxmlformats.org/officeDocument/2006/relationships/hyperlink" Id="rId101" Target="https://www.libreview.com/glucosereports" TargetMode="External" /><Relationship Type="http://schemas.openxmlformats.org/officeDocument/2006/relationships/hyperlink" Id="rId97" Target="https://www.libreview.com/meter" TargetMode="External" /><Relationship Type="http://schemas.openxmlformats.org/officeDocument/2006/relationships/hyperlink" Id="rId81" Target="https://www.loseit.com/" TargetMode="External" /><Relationship Type="http://schemas.openxmlformats.org/officeDocument/2006/relationships/hyperlink" Id="rId85" Target="https://www.myfitnesspal.com/" TargetMode="External" /><Relationship Type="http://schemas.openxmlformats.org/officeDocument/2006/relationships/hyperlink" Id="rId174" Target="https://www.ncbi.nlm.nih.gov/pmc/articles/PMC2769652/" TargetMode="External" /><Relationship Type="http://schemas.openxmlformats.org/officeDocument/2006/relationships/hyperlink" Id="rId26" Target="https://www.niddk.nih.gov/health-information/diabetes/overview/managing-diabetes/continuous-glucose-monitoring" TargetMode="External" /><Relationship Type="http://schemas.openxmlformats.org/officeDocument/2006/relationships/hyperlink" Id="rId44" Target="https://www.nutrisense.io/" TargetMode="External" /><Relationship Type="http://schemas.openxmlformats.org/officeDocument/2006/relationships/hyperlink" Id="rId53" Target="https://www.nytimes.com/2021/02/08/well/diet-glucose-monitor.html" TargetMode="External" /><Relationship Type="http://schemas.openxmlformats.org/officeDocument/2006/relationships/hyperlink" Id="rId60" Target="https://www.quantifiedbob.com/measuring-glycemic-glucose-response-foods/" TargetMode="External" /><Relationship Type="http://schemas.openxmlformats.org/officeDocument/2006/relationships/hyperlink" Id="rId155" Target="https://www.reddit.com/r/diabetes/comments/670qbw/librelink_and_the_s8/" TargetMode="External" /><Relationship Type="http://schemas.openxmlformats.org/officeDocument/2006/relationships/hyperlink" Id="rId152" Target="https://www.reddit.com/r/diabetes/comments/8axzlc/things_you_wished_you_knew_about_freestyle_libre/" TargetMode="External" /><Relationship Type="http://schemas.openxmlformats.org/officeDocument/2006/relationships/hyperlink" Id="rId71" Target="https://www.reddit.com/search?q=freestyle%20libre" TargetMode="External" /><Relationship Type="http://schemas.openxmlformats.org/officeDocument/2006/relationships/hyperlink" Id="rId150" Target="https://www.youtube.com/channel/UC_20PWJ0X0HAloRioVvb5-A" TargetMode="External" /><Relationship Type="http://schemas.openxmlformats.org/officeDocument/2006/relationships/hyperlink" Id="rId151" Target="https://www.youtube.com/watch?v=o7R5Of-iWf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DIY CGM</dc:title>
  <dc:creator>Personal Science</dc:creator>
  <dc:description>How to do your own personal science experiments with continuous glucose monitoring.</dc:description>
  <cp:keywords/>
  <dcterms:created xsi:type="dcterms:W3CDTF">2023-06-13T19:08:00Z</dcterms:created>
  <dcterms:modified xsi:type="dcterms:W3CDTF">2023-06-13T19:08:00Z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2023-06-13</vt:lpwstr>
  </property>
  <property fmtid="{D5CDD505-2E9C-101B-9397-08002B2CF9AE}" pid="9" name="editor">
    <vt:lpwstr>visual</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cense">
    <vt:lpwstr/>
  </property>
  <property fmtid="{D5CDD505-2E9C-101B-9397-08002B2CF9AE}" pid="15" name="subtitle">
    <vt:lpwstr>Practical techniques to apply scientific principles to your own life.</vt:lpwstr>
  </property>
  <property fmtid="{D5CDD505-2E9C-101B-9397-08002B2CF9AE}" pid="16" name="toc-title">
    <vt:lpwstr>Table of contents</vt:lpwstr>
  </property>
</Properties>
</file>